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8E7431">
        <w:rPr>
          <w:rFonts w:asciiTheme="majorHAnsi" w:hAnsiTheme="majorHAnsi"/>
          <w:sz w:val="22"/>
          <w:szCs w:val="22"/>
        </w:rPr>
        <w:t xml:space="preserve"> 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C61813">
        <w:rPr>
          <w:rFonts w:asciiTheme="majorHAnsi" w:hAnsiTheme="majorHAnsi"/>
          <w:spacing w:val="2"/>
          <w:sz w:val="22"/>
          <w:szCs w:val="22"/>
        </w:rPr>
        <w:t>-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C61813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F65874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C61813">
        <w:rPr>
          <w:rFonts w:asciiTheme="majorHAnsi" w:hAnsiTheme="majorHAnsi"/>
          <w:spacing w:val="2"/>
          <w:sz w:val="22"/>
          <w:szCs w:val="22"/>
        </w:rPr>
        <w:t>Karpa,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8E7431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bookmarkStart w:id="0" w:name="_GoBack"/>
      <w:bookmarkEnd w:id="0"/>
      <w:r w:rsidR="00BB54F3" w:rsidRPr="00C61813">
        <w:rPr>
          <w:rFonts w:asciiTheme="majorHAnsi" w:hAnsiTheme="majorHAnsi"/>
          <w:sz w:val="22"/>
          <w:szCs w:val="22"/>
        </w:rPr>
        <w:t xml:space="preserve"> </w:t>
      </w:r>
      <w:r w:rsidR="00EF0F6E" w:rsidRPr="00C61813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wpisaną do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 Rejestru Indywidualnych Specjalistycznych Praktyk Pielęgniarek i Położnych prowadzoną przez Okręgową Izbę Pielęgniarek i Położnych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F65874">
        <w:rPr>
          <w:rFonts w:asciiTheme="majorHAnsi" w:hAnsiTheme="majorHAnsi"/>
          <w:spacing w:val="-3"/>
          <w:sz w:val="22"/>
          <w:szCs w:val="22"/>
        </w:rPr>
        <w:t xml:space="preserve">w …………. 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pod 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>Nr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96793F">
        <w:rPr>
          <w:rFonts w:asciiTheme="majorHAnsi" w:hAnsiTheme="majorHAnsi"/>
          <w:spacing w:val="-3"/>
          <w:sz w:val="22"/>
          <w:szCs w:val="22"/>
        </w:rPr>
        <w:t>…,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…………….oraz specjalizacji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9036FE" w:rsidRPr="00C61813">
        <w:rPr>
          <w:rFonts w:asciiTheme="majorHAnsi" w:hAnsiTheme="majorHAnsi"/>
          <w:b/>
          <w:sz w:val="22"/>
          <w:szCs w:val="22"/>
        </w:rPr>
        <w:t>……………….</w:t>
      </w:r>
      <w:r w:rsidRPr="00C61813">
        <w:rPr>
          <w:rFonts w:asciiTheme="majorHAnsi" w:hAnsiTheme="majorHAnsi"/>
          <w:b/>
          <w:sz w:val="22"/>
          <w:szCs w:val="22"/>
        </w:rPr>
        <w:t>,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 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041A1E">
        <w:rPr>
          <w:rFonts w:asciiTheme="majorHAnsi" w:hAnsiTheme="majorHAnsi" w:cs="Tahoma"/>
          <w:sz w:val="22"/>
          <w:szCs w:val="22"/>
        </w:rPr>
        <w:t>lności leczniczej (Dz. U. z 2016 r. poz. 1638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publicznych (Dz. U. z 2017 r. poz. 1938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041A1E">
        <w:rPr>
          <w:rFonts w:asciiTheme="majorHAnsi" w:hAnsiTheme="majorHAnsi" w:cs="Tahoma"/>
          <w:sz w:val="22"/>
          <w:szCs w:val="22"/>
        </w:rPr>
        <w:t xml:space="preserve"> (Dz. U. z 2016r., poz. 1251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041A1E">
        <w:rPr>
          <w:rFonts w:asciiTheme="majorHAnsi" w:hAnsiTheme="majorHAnsi" w:cs="Tahoma"/>
          <w:sz w:val="22"/>
          <w:szCs w:val="22"/>
        </w:rPr>
        <w:t xml:space="preserve"> (Dz. U.                 z 2017r., poz. 1318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pielęgniarskich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Udzielający zamówienie zastrzega sobie prawo do zmiany miejsca udzielania świadczeń przez Przyjmującego zamówienie w czasie trwania niniejszej umowy.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 czynności pielęgniarki/położnej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harmonogramem, który ustala Pielęgniarka Oddziałowa (lub inna upoważniona osoba) w porozumieniu </w:t>
      </w:r>
      <w:r w:rsidR="00F65874">
        <w:rPr>
          <w:rFonts w:asciiTheme="majorHAnsi" w:hAnsiTheme="majorHAnsi" w:cs="Tahoma"/>
          <w:sz w:val="22"/>
          <w:szCs w:val="22"/>
        </w:rPr>
        <w:t xml:space="preserve">                                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wskazane przez Pielęgniarkę Oddziałową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C26C8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Kodeksu Etyk</w:t>
      </w:r>
      <w:r w:rsidR="005237EA">
        <w:rPr>
          <w:rFonts w:asciiTheme="majorHAnsi" w:hAnsiTheme="majorHAnsi" w:cs="Tahoma"/>
          <w:sz w:val="22"/>
          <w:szCs w:val="22"/>
        </w:rPr>
        <w:t>i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 </w:t>
      </w:r>
      <w:r w:rsidR="005237EA">
        <w:rPr>
          <w:rFonts w:asciiTheme="majorHAnsi" w:hAnsiTheme="majorHAnsi" w:cs="Tahoma"/>
          <w:sz w:val="22"/>
          <w:szCs w:val="22"/>
        </w:rPr>
        <w:t>Z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awodowej </w:t>
      </w:r>
      <w:r w:rsidR="005237EA">
        <w:rPr>
          <w:rFonts w:asciiTheme="majorHAnsi" w:hAnsiTheme="majorHAnsi" w:cs="Tahoma"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ielęgniarki </w:t>
      </w:r>
      <w:r w:rsidR="005237EA">
        <w:rPr>
          <w:rFonts w:asciiTheme="majorHAnsi" w:hAnsiTheme="majorHAnsi" w:cs="Tahoma"/>
          <w:sz w:val="22"/>
          <w:szCs w:val="22"/>
        </w:rPr>
        <w:t>i P</w:t>
      </w:r>
      <w:r w:rsidR="005237EA" w:rsidRPr="005237EA">
        <w:rPr>
          <w:rFonts w:asciiTheme="majorHAnsi" w:hAnsiTheme="majorHAnsi" w:cs="Tahoma"/>
          <w:sz w:val="22"/>
          <w:szCs w:val="22"/>
        </w:rPr>
        <w:t>ołożnej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p-poż.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29 sierpnia 1</w:t>
      </w:r>
      <w:r w:rsidR="00041A1E">
        <w:rPr>
          <w:rFonts w:asciiTheme="majorHAnsi" w:hAnsiTheme="majorHAnsi" w:cs="Tahoma"/>
          <w:iCs/>
          <w:sz w:val="22"/>
          <w:szCs w:val="22"/>
        </w:rPr>
        <w:t xml:space="preserve">997 o ochronie danych osobowych, 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500063" w:rsidRP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/>
          <w:sz w:val="22"/>
          <w:szCs w:val="22"/>
        </w:rPr>
        <w:t>Przyjmujący Zamówienie oświadcza, że:</w:t>
      </w:r>
    </w:p>
    <w:p w:rsidR="00500063" w:rsidRPr="00DB5CCF" w:rsidRDefault="00500063" w:rsidP="00500063">
      <w:pPr>
        <w:pStyle w:val="Akapitzlist"/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zawieszony w prawie wykonywania zawodu ani ograniczony w wykonywaniu określonych czynności medycznych na podstawie przepisów</w:t>
      </w:r>
      <w:r>
        <w:rPr>
          <w:rFonts w:asciiTheme="majorHAnsi" w:hAnsiTheme="majorHAnsi"/>
          <w:sz w:val="22"/>
          <w:szCs w:val="22"/>
        </w:rPr>
        <w:t xml:space="preserve"> o zawodach pielęgniarki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i położnej</w:t>
      </w:r>
      <w:r w:rsidRPr="00DB660B">
        <w:rPr>
          <w:rFonts w:asciiTheme="majorHAnsi" w:hAnsiTheme="majorHAnsi"/>
          <w:sz w:val="22"/>
          <w:szCs w:val="22"/>
        </w:rPr>
        <w:t xml:space="preserve"> l</w:t>
      </w:r>
      <w:r w:rsidR="00041A1E">
        <w:rPr>
          <w:rFonts w:asciiTheme="majorHAnsi" w:hAnsiTheme="majorHAnsi"/>
          <w:sz w:val="22"/>
          <w:szCs w:val="22"/>
        </w:rPr>
        <w:t>ub przepisów o samorządzie pielęgniarek i położnych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</w:p>
    <w:p w:rsidR="00500063" w:rsidRPr="00DB660B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>okolicznościach, chyba ze uzyska zgodę Pielęgniarki Oddziałowej</w:t>
      </w:r>
      <w:r w:rsidR="00A84FA2">
        <w:rPr>
          <w:rFonts w:asciiTheme="majorHAnsi" w:hAnsiTheme="majorHAnsi"/>
          <w:sz w:val="22"/>
          <w:szCs w:val="22"/>
        </w:rPr>
        <w:t xml:space="preserve"> 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D41835" w:rsidRPr="00D41835">
        <w:rPr>
          <w:rFonts w:asciiTheme="majorHAnsi" w:hAnsiTheme="majorHAnsi" w:cs="Tahoma"/>
          <w:sz w:val="22"/>
          <w:szCs w:val="22"/>
        </w:rPr>
        <w:t>Pielęgniarkę Oddziałową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Pielęgniarki Oddziałowej 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D41835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lastRenderedPageBreak/>
        <w:t>Pielęgniarka Oddziałowa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przestrzegania przy wykonywaniu niniejszej umowy zasad wynikających z Ustawy z dnia 29 sierpnia 1997r o ochronie danych </w:t>
      </w:r>
      <w:r w:rsidR="00041A1E">
        <w:rPr>
          <w:rFonts w:asciiTheme="majorHAnsi" w:hAnsiTheme="majorHAnsi"/>
          <w:sz w:val="22"/>
          <w:szCs w:val="22"/>
        </w:rPr>
        <w:t>osobowych (Dz.U. z 2016</w:t>
      </w:r>
      <w:r w:rsidRPr="00A84FA2">
        <w:rPr>
          <w:rFonts w:asciiTheme="majorHAnsi" w:hAnsiTheme="majorHAnsi"/>
          <w:sz w:val="22"/>
          <w:szCs w:val="22"/>
        </w:rPr>
        <w:t>r</w:t>
      </w:r>
      <w:r w:rsidR="00041A1E">
        <w:rPr>
          <w:rFonts w:asciiTheme="majorHAnsi" w:hAnsiTheme="majorHAnsi"/>
          <w:sz w:val="22"/>
          <w:szCs w:val="22"/>
        </w:rPr>
        <w:t>., poz. 922 ze zm.</w:t>
      </w:r>
      <w:r w:rsidRPr="00A84FA2">
        <w:rPr>
          <w:rFonts w:asciiTheme="majorHAnsi" w:hAnsiTheme="majorHAnsi"/>
          <w:sz w:val="22"/>
          <w:szCs w:val="22"/>
        </w:rPr>
        <w:t>),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A84FA2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lastRenderedPageBreak/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>z miesiąca poprzedzającego, 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</w:t>
      </w:r>
      <w:r w:rsidRPr="00E96B60">
        <w:rPr>
          <w:rFonts w:asciiTheme="majorHAnsi" w:hAnsiTheme="majorHAnsi"/>
          <w:sz w:val="22"/>
          <w:szCs w:val="22"/>
        </w:rPr>
        <w:lastRenderedPageBreak/>
        <w:t>podstawie przepisów dotyczących obowiązkowego ubezpieczenia od odpowiedzialności cywilnej lekarzy obowiązujących w dacie zawarcia umowy tj. rozporządzenia Ministra Finansów z dnia 22 grudnia 2011r. w sprawie obowiązkowego ubezpieczenia odpowiedzialności cywilnej podmiotu wykonującego działalność leczniczą (Dz. U. Nr 293, poz. 1729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uaktualnić ubezpieczenie od odpowiedzialności cywilnej i dostarczyć odpis nowej polisy potwierdzonej za zgodność                        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leczniczej (t.j. Dz. U.                  z 2016r., poz. 1638 ze zm.).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E96B60">
        <w:rPr>
          <w:rFonts w:asciiTheme="majorHAnsi" w:hAnsiTheme="majorHAnsi"/>
          <w:sz w:val="22"/>
          <w:szCs w:val="22"/>
        </w:rPr>
        <w:t>Pielęgniarki Oddziałowej/Kierownika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</w:t>
      </w:r>
      <w:r>
        <w:rPr>
          <w:rFonts w:asciiTheme="majorHAnsi" w:hAnsiTheme="majorHAnsi"/>
          <w:sz w:val="22"/>
          <w:szCs w:val="22"/>
        </w:rPr>
        <w:lastRenderedPageBreak/>
        <w:t xml:space="preserve">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70207B" w:rsidRPr="00873B6B">
        <w:rPr>
          <w:rFonts w:asciiTheme="majorHAnsi" w:hAnsiTheme="majorHAnsi" w:cs="Tahoma"/>
          <w:sz w:val="22"/>
          <w:szCs w:val="22"/>
        </w:rPr>
        <w:t>Pielęgniarka Oddziałowa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rachunkowości ( t.j. Dz. U. Nr 76 z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2002 r., poz. 694 z późn. 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lastRenderedPageBreak/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041A1E">
        <w:rPr>
          <w:rFonts w:asciiTheme="majorHAnsi" w:hAnsiTheme="majorHAnsi"/>
          <w:sz w:val="22"/>
          <w:szCs w:val="22"/>
        </w:rPr>
        <w:t>alności leczniczej (Dz.U. z 2016 r., poz. 1638 ze zm.</w:t>
      </w:r>
      <w:r w:rsidRPr="000E0D80">
        <w:rPr>
          <w:rFonts w:asciiTheme="majorHAnsi" w:hAnsiTheme="majorHAnsi"/>
          <w:sz w:val="22"/>
          <w:szCs w:val="22"/>
        </w:rPr>
        <w:t>), Ustawy z dnia</w:t>
      </w:r>
      <w:r w:rsidR="0070207B" w:rsidRPr="000E0D80">
        <w:rPr>
          <w:rFonts w:asciiTheme="majorHAnsi" w:hAnsiTheme="majorHAnsi"/>
          <w:sz w:val="22"/>
          <w:szCs w:val="22"/>
        </w:rPr>
        <w:t xml:space="preserve"> 15 lipca 2011</w:t>
      </w:r>
      <w:r w:rsidRPr="000E0D80">
        <w:rPr>
          <w:rFonts w:asciiTheme="majorHAnsi" w:hAnsiTheme="majorHAnsi"/>
          <w:sz w:val="22"/>
          <w:szCs w:val="22"/>
        </w:rPr>
        <w:t xml:space="preserve"> r. o zawodach </w:t>
      </w:r>
      <w:r w:rsidR="0070207B" w:rsidRPr="000E0D80">
        <w:rPr>
          <w:rFonts w:asciiTheme="majorHAnsi" w:hAnsiTheme="majorHAnsi"/>
          <w:sz w:val="22"/>
          <w:szCs w:val="22"/>
        </w:rPr>
        <w:t>pielęgniarki i położnej</w:t>
      </w:r>
      <w:r w:rsidRPr="000E0D80">
        <w:rPr>
          <w:rFonts w:asciiTheme="majorHAnsi" w:hAnsiTheme="majorHAnsi"/>
          <w:sz w:val="22"/>
          <w:szCs w:val="22"/>
        </w:rPr>
        <w:t xml:space="preserve"> (</w:t>
      </w:r>
      <w:r w:rsidR="0070207B" w:rsidRPr="000E0D80">
        <w:rPr>
          <w:rFonts w:asciiTheme="majorHAnsi" w:hAnsiTheme="majorHAnsi"/>
          <w:sz w:val="22"/>
          <w:szCs w:val="22"/>
        </w:rPr>
        <w:t>t.j. Dz.U. z 2016, poz. 1251</w:t>
      </w:r>
      <w:r w:rsidRPr="000E0D80">
        <w:rPr>
          <w:rFonts w:asciiTheme="majorHAnsi" w:hAnsiTheme="majorHAnsi"/>
          <w:sz w:val="22"/>
          <w:szCs w:val="22"/>
        </w:rPr>
        <w:t>) 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2C1EAC" w:rsidRPr="00C61813">
        <w:rPr>
          <w:rFonts w:asciiTheme="majorHAnsi" w:hAnsiTheme="majorHAnsi"/>
          <w:sz w:val="22"/>
          <w:szCs w:val="22"/>
        </w:rPr>
        <w:t xml:space="preserve"> 1,2,3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8E7431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4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1C89" w:rsidRDefault="008E7431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4264B6" w:rsidRPr="004264B6">
      <w:rPr>
        <w:i/>
      </w:rPr>
      <w:t xml:space="preserve"> - PIELĘGNIARKA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1528D"/>
    <w:rsid w:val="00B25567"/>
    <w:rsid w:val="00B724D6"/>
    <w:rsid w:val="00B72574"/>
    <w:rsid w:val="00B80E5B"/>
    <w:rsid w:val="00B92C92"/>
    <w:rsid w:val="00BA0F16"/>
    <w:rsid w:val="00BB54F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C86AD49B-EB60-4CEB-B48F-70943BB1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EB87-FB70-40A8-B7F3-C051AA1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18</cp:revision>
  <cp:lastPrinted>2017-12-07T11:36:00Z</cp:lastPrinted>
  <dcterms:created xsi:type="dcterms:W3CDTF">2017-05-30T07:08:00Z</dcterms:created>
  <dcterms:modified xsi:type="dcterms:W3CDTF">2017-12-13T13:00:00Z</dcterms:modified>
</cp:coreProperties>
</file>