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proofErr w:type="gramStart"/>
      <w:r>
        <w:rPr>
          <w:rFonts w:ascii="Times New Roman" w:eastAsia="Calibri" w:hAnsi="Times New Roman" w:cs="Times New Roman"/>
          <w:lang w:eastAsia="pl-PL"/>
        </w:rPr>
        <w:t>ul</w:t>
      </w:r>
      <w:proofErr w:type="gramEnd"/>
      <w:r>
        <w:rPr>
          <w:rFonts w:ascii="Times New Roman" w:eastAsia="Calibri" w:hAnsi="Times New Roman" w:cs="Times New Roman"/>
          <w:lang w:eastAsia="pl-PL"/>
        </w:rPr>
        <w:t>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C46656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21.03.2019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</w:t>
      </w:r>
      <w:r w:rsidR="00C46656">
        <w:rPr>
          <w:rFonts w:ascii="Times New Roman" w:eastAsia="Calibri" w:hAnsi="Times New Roman" w:cs="Times New Roman"/>
          <w:lang w:eastAsia="pl-PL"/>
        </w:rPr>
        <w:t xml:space="preserve"> na</w:t>
      </w:r>
      <w:r w:rsidRPr="00D16F22">
        <w:rPr>
          <w:rFonts w:ascii="Times New Roman" w:eastAsia="Calibri" w:hAnsi="Times New Roman" w:cs="Times New Roman"/>
          <w:lang w:eastAsia="pl-PL"/>
        </w:rPr>
        <w:t xml:space="preserve">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C46656">
        <w:rPr>
          <w:rFonts w:ascii="Times New Roman" w:hAnsi="Times New Roman" w:cs="Times New Roman"/>
        </w:rPr>
        <w:t>materiałów opatrunkowych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C46656">
        <w:rPr>
          <w:rFonts w:ascii="Times New Roman" w:hAnsi="Times New Roman" w:cs="Times New Roman"/>
        </w:rPr>
        <w:t>14/2019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B42B3B" w:rsidRDefault="00C46656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SKAMEX Sp. z o.</w:t>
            </w:r>
            <w:proofErr w:type="gramStart"/>
            <w:r>
              <w:rPr>
                <w:rFonts w:ascii="Times New Roman" w:eastAsia="Calibri" w:hAnsi="Times New Roman" w:cs="Times New Roman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</w:rPr>
              <w:t>. Sp. k.</w:t>
            </w:r>
            <w:r w:rsidR="00CC1760">
              <w:rPr>
                <w:rFonts w:ascii="Times New Roman" w:eastAsia="Calibri" w:hAnsi="Times New Roman" w:cs="Times New Roman"/>
              </w:rPr>
              <w:t>, ul. Częstochowska 38/52, 93-121 Łódź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C46656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60E48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2 862,00</w:t>
            </w:r>
          </w:p>
          <w:p w:rsidR="00160E48" w:rsidRPr="00160E48" w:rsidRDefault="00C46656" w:rsidP="00160E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0E48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2 386,80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D707CF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160E4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D707CF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Paul Hartmann Polska Sp. z o.</w:t>
            </w:r>
            <w:proofErr w:type="gramStart"/>
            <w:r>
              <w:rPr>
                <w:rFonts w:ascii="Times New Roman" w:eastAsia="Calibri" w:hAnsi="Times New Roman" w:cs="Times New Roman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  <w:r w:rsidR="00CC1760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="00CC1760">
              <w:rPr>
                <w:rFonts w:ascii="Times New Roman" w:eastAsia="Calibri" w:hAnsi="Times New Roman" w:cs="Times New Roman"/>
              </w:rPr>
              <w:t>ul</w:t>
            </w:r>
            <w:proofErr w:type="gramEnd"/>
            <w:r w:rsidR="00CC1760">
              <w:rPr>
                <w:rFonts w:ascii="Times New Roman" w:eastAsia="Calibri" w:hAnsi="Times New Roman" w:cs="Times New Roman"/>
              </w:rPr>
              <w:t>. S. Żeromskiego 17, 95-200 Pabianice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D707CF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C4D79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158 720,00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D707CF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6C4D7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030B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160 030</w:t>
      </w:r>
      <w:r w:rsidR="000C3001">
        <w:rPr>
          <w:rFonts w:ascii="Times New Roman" w:eastAsia="Times New Roman" w:hAnsi="Times New Roman" w:cs="Times New Roman"/>
          <w:b/>
          <w:color w:val="000000"/>
          <w:lang w:eastAsia="pl-PL"/>
        </w:rPr>
        <w:t>,00 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30BF7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5 200,00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030BF7" w:rsidP="00030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145 730,00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30BF7" w:rsidRPr="000C3001" w:rsidRDefault="00030BF7" w:rsidP="00030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9 100,00</w:t>
            </w:r>
          </w:p>
        </w:tc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663B4A" w:rsidRDefault="00663B4A" w:rsidP="000C3001">
      <w:bookmarkStart w:id="0" w:name="_GoBack"/>
      <w:bookmarkEnd w:id="0"/>
    </w:p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30BF7"/>
    <w:rsid w:val="000C3001"/>
    <w:rsid w:val="00160E48"/>
    <w:rsid w:val="00302FE2"/>
    <w:rsid w:val="003869FD"/>
    <w:rsid w:val="003E3BA5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42B3B"/>
    <w:rsid w:val="00C4335B"/>
    <w:rsid w:val="00C46656"/>
    <w:rsid w:val="00CC1760"/>
    <w:rsid w:val="00D16F22"/>
    <w:rsid w:val="00D32EB9"/>
    <w:rsid w:val="00D707CF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0F8-326E-4ECD-88A2-EFD4105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Burak</dc:creator>
  <cp:lastModifiedBy>Ewelina Laszkiewicz</cp:lastModifiedBy>
  <cp:revision>5</cp:revision>
  <cp:lastPrinted>2018-11-14T09:55:00Z</cp:lastPrinted>
  <dcterms:created xsi:type="dcterms:W3CDTF">2018-11-14T11:46:00Z</dcterms:created>
  <dcterms:modified xsi:type="dcterms:W3CDTF">2019-03-21T11:36:00Z</dcterms:modified>
</cp:coreProperties>
</file>