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50" w:rsidRDefault="00421550" w:rsidP="0053736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4524D2" w:rsidRPr="004524D2" w:rsidRDefault="00537368" w:rsidP="0053736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ZP/I/19/</w:t>
      </w:r>
      <w:r w:rsidR="00421550">
        <w:rPr>
          <w:rFonts w:ascii="Times New Roman" w:eastAsia="Calibri" w:hAnsi="Times New Roman" w:cs="Times New Roman"/>
          <w:sz w:val="20"/>
          <w:szCs w:val="20"/>
          <w:lang w:eastAsia="pl-PL"/>
        </w:rPr>
        <w:t>62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</w:t>
      </w:r>
      <w:r w:rsidR="004524D2" w:rsidRPr="004524D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Białystok, dn. </w:t>
      </w:r>
      <w:r w:rsidR="000B3806">
        <w:rPr>
          <w:rFonts w:ascii="Times New Roman" w:eastAsia="Calibri" w:hAnsi="Times New Roman" w:cs="Times New Roman"/>
          <w:sz w:val="20"/>
          <w:szCs w:val="20"/>
          <w:lang w:eastAsia="pl-PL"/>
        </w:rPr>
        <w:t>30</w:t>
      </w:r>
      <w:r w:rsidR="00B601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="000B3806">
        <w:rPr>
          <w:rFonts w:ascii="Times New Roman" w:eastAsia="Calibri" w:hAnsi="Times New Roman" w:cs="Times New Roman"/>
          <w:sz w:val="20"/>
          <w:szCs w:val="20"/>
          <w:lang w:eastAsia="pl-PL"/>
        </w:rPr>
        <w:t>01.2019</w:t>
      </w:r>
      <w:r w:rsidR="004524D2" w:rsidRPr="004524D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</w:t>
      </w:r>
    </w:p>
    <w:p w:rsidR="004524D2" w:rsidRPr="004524D2" w:rsidRDefault="004524D2" w:rsidP="004524D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601B1" w:rsidRPr="004524D2" w:rsidRDefault="004524D2" w:rsidP="00B601B1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524D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INFORMACJA O WYBORZE OFERTY NAJKORZYSTNIEJSZEJ</w:t>
      </w:r>
      <w:r w:rsidR="000B380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cz. 3</w:t>
      </w:r>
    </w:p>
    <w:p w:rsidR="004524D2" w:rsidRPr="004524D2" w:rsidRDefault="004524D2" w:rsidP="004524D2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524D2" w:rsidRPr="004524D2" w:rsidRDefault="004524D2" w:rsidP="004524D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24D2">
        <w:rPr>
          <w:rFonts w:ascii="Times New Roman" w:eastAsia="Calibri" w:hAnsi="Times New Roman" w:cs="Times New Roman"/>
          <w:sz w:val="20"/>
          <w:szCs w:val="20"/>
          <w:lang w:eastAsia="pl-PL"/>
        </w:rPr>
        <w:t>Działając w oparciu o art. 92 ust. 1 ustawy Prawo zamówień publicznych (Dz. U. 2015 r. poz. 2164 ze zm.), Uniwersytecki Szpital Kliniczny w Białymstoku informuje, iż w wyniku badani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 i oceny ofert w postępowaniu </w:t>
      </w:r>
      <w:r w:rsidRPr="004524D2">
        <w:rPr>
          <w:rFonts w:ascii="Times New Roman" w:eastAsia="Calibri" w:hAnsi="Times New Roman" w:cs="Times New Roman"/>
          <w:sz w:val="20"/>
          <w:szCs w:val="20"/>
          <w:lang w:eastAsia="pl-PL"/>
        </w:rPr>
        <w:t>o udzielenie zamówienia publicznego przeprowadzonego w trybie przetargu nieograniczonego na dostawę leków i wyrobów medycznych, nr sprawy 86/2018, w zakresie:</w:t>
      </w:r>
    </w:p>
    <w:p w:rsidR="004524D2" w:rsidRPr="004524D2" w:rsidRDefault="004524D2" w:rsidP="004524D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524D2" w:rsidRPr="004524D2" w:rsidRDefault="004524D2" w:rsidP="004524D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24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0B3806" w:rsidRDefault="000B3806" w:rsidP="003846C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3</w:t>
      </w:r>
      <w:r w:rsidR="00D65928" w:rsidRPr="00D65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–</w:t>
      </w:r>
      <w:r w:rsidR="00D65928"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3806">
        <w:rPr>
          <w:rFonts w:ascii="Times New Roman" w:hAnsi="Times New Roman" w:cs="Times New Roman"/>
          <w:sz w:val="20"/>
          <w:szCs w:val="20"/>
        </w:rPr>
        <w:t>Johnson &amp; Johnson Poland Sp. z o. o., ul. Iłżecka 24, 02-135 Warszawa</w:t>
      </w:r>
    </w:p>
    <w:p w:rsidR="001D6AF0" w:rsidRDefault="000B3806" w:rsidP="003846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82</w:t>
      </w:r>
      <w:r w:rsidR="00D65928" w:rsidRPr="00D65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–</w:t>
      </w:r>
      <w:r w:rsidR="00D65928"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6AF0" w:rsidRPr="001D6AF0">
        <w:rPr>
          <w:rFonts w:ascii="Times New Roman" w:hAnsi="Times New Roman" w:cs="Times New Roman"/>
          <w:sz w:val="20"/>
          <w:szCs w:val="20"/>
        </w:rPr>
        <w:t>Centrum Diabetologii Sp. z o. o., ul. Niedźwiedzia 29B, 02-737 Warszawa</w:t>
      </w:r>
      <w:r w:rsidR="001D6AF0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="001D6AF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83</w:t>
      </w:r>
      <w:r w:rsidR="001D6AF0" w:rsidRPr="00D65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–</w:t>
      </w:r>
      <w:r w:rsidR="001D6AF0"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6AF0" w:rsidRPr="001D6AF0">
        <w:rPr>
          <w:rFonts w:ascii="Times New Roman" w:hAnsi="Times New Roman" w:cs="Times New Roman"/>
          <w:sz w:val="20"/>
          <w:szCs w:val="20"/>
        </w:rPr>
        <w:t>Centrum Diabetologii Sp. z o. o., ul. Niedźwiedzia 29B, 02-737 Warszawa</w:t>
      </w:r>
    </w:p>
    <w:p w:rsidR="001D6AF0" w:rsidRDefault="001D6AF0" w:rsidP="003846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 w ww. Pakietach:</w:t>
      </w:r>
    </w:p>
    <w:p w:rsidR="00D65928" w:rsidRPr="00D65928" w:rsidRDefault="00D65928" w:rsidP="00D6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specyfikacji istotnych warunków zamówienia: cena – 60%, termin dostawy – 38%, termin płatności – 2%. </w:t>
      </w:r>
    </w:p>
    <w:p w:rsidR="00D65928" w:rsidRPr="00D65928" w:rsidRDefault="00D65928" w:rsidP="00D6592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D65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65928" w:rsidRPr="00D65928" w:rsidRDefault="00D65928" w:rsidP="00D6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D65928" w:rsidRPr="00D65928" w:rsidRDefault="000B3806" w:rsidP="00D659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3</w:t>
      </w:r>
    </w:p>
    <w:p w:rsidR="00D65928" w:rsidRPr="000B3806" w:rsidRDefault="000B3806" w:rsidP="00D65928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B3806">
        <w:rPr>
          <w:rFonts w:ascii="Times New Roman" w:hAnsi="Times New Roman" w:cs="Times New Roman"/>
          <w:sz w:val="20"/>
          <w:szCs w:val="20"/>
        </w:rPr>
        <w:t>Johnson &amp; Johnson Poland Sp. z o. o., ul. Iłżecka 24, 02-135 Warszawa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="00D65928"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 60,00 pkt, termin dostawy – 19</w:t>
      </w:r>
      <w:r w:rsidR="00D65928"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,00 pkt, termin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łatności – 2,00 pkt; razem – 71</w:t>
      </w:r>
      <w:r w:rsidR="00D65928"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,00 pkt</w:t>
      </w:r>
    </w:p>
    <w:p w:rsidR="00D65928" w:rsidRPr="00D65928" w:rsidRDefault="000B3806" w:rsidP="00D659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82</w:t>
      </w:r>
    </w:p>
    <w:p w:rsidR="00D65928" w:rsidRDefault="001D6AF0" w:rsidP="00D6592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6AF0">
        <w:rPr>
          <w:rFonts w:ascii="Times New Roman" w:hAnsi="Times New Roman" w:cs="Times New Roman"/>
          <w:sz w:val="20"/>
          <w:szCs w:val="20"/>
        </w:rPr>
        <w:t>Centrum Diabetologii Sp. z o. o., ul. Niedźwiedzia 29B, 02-737 Warszawa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="00D65928"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1D6AF0" w:rsidRDefault="001D6AF0" w:rsidP="001D6AF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6AF0">
        <w:rPr>
          <w:rFonts w:ascii="Times New Roman" w:hAnsi="Times New Roman" w:cs="Times New Roman"/>
          <w:sz w:val="20"/>
          <w:szCs w:val="20"/>
        </w:rPr>
        <w:t>Farmacol - Logistyka Sp. z o. o., 40-431 Katowice, ul. Szopienicka 77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Cena – 57,04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pkt, termin dostawy – 38,00 pkt, termin płat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ności – 2,00 pkt; razem – 97,04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</w:p>
    <w:p w:rsidR="00B71927" w:rsidRPr="00B71927" w:rsidRDefault="00B71927" w:rsidP="00B71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19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Konsorcjum: </w:t>
      </w:r>
      <w:proofErr w:type="spellStart"/>
      <w:r w:rsidRPr="00B71927">
        <w:rPr>
          <w:rFonts w:ascii="Times New Roman" w:eastAsia="Times New Roman" w:hAnsi="Times New Roman" w:cs="Times New Roman"/>
          <w:sz w:val="20"/>
          <w:szCs w:val="20"/>
          <w:lang w:eastAsia="pl-PL"/>
        </w:rPr>
        <w:t>Urtica</w:t>
      </w:r>
      <w:proofErr w:type="spellEnd"/>
      <w:r w:rsidRPr="00B719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 o., 54-613 Wrocław, ul. Krzemieniecka 120 oraz PGF S.A. 91-342 Łódź, ul. </w:t>
      </w:r>
      <w:proofErr w:type="spellStart"/>
      <w:r w:rsidRPr="00B71927">
        <w:rPr>
          <w:rFonts w:ascii="Times New Roman" w:eastAsia="Times New Roman" w:hAnsi="Times New Roman" w:cs="Times New Roman"/>
          <w:sz w:val="20"/>
          <w:szCs w:val="20"/>
          <w:lang w:eastAsia="pl-PL"/>
        </w:rPr>
        <w:t>Zbąszowska</w:t>
      </w:r>
      <w:proofErr w:type="spellEnd"/>
      <w:r w:rsidRPr="00B719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</w:t>
      </w:r>
    </w:p>
    <w:p w:rsidR="00B71927" w:rsidRPr="00B71927" w:rsidRDefault="00B71927" w:rsidP="00B7192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56,70</w:t>
      </w:r>
      <w:r w:rsidRPr="00B719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pkt, termin dostawy – 38,00 pkt, termin płatności – 2,00 pkt; 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em – 96,70</w:t>
      </w:r>
      <w:r w:rsidRPr="00B719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</w:p>
    <w:p w:rsidR="001D6AF0" w:rsidRPr="0022453F" w:rsidRDefault="009E7B58" w:rsidP="00D6592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E7B58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Pr="009E7B58">
        <w:rPr>
          <w:rFonts w:ascii="Times New Roman" w:hAnsi="Times New Roman" w:cs="Times New Roman"/>
          <w:sz w:val="20"/>
          <w:szCs w:val="20"/>
        </w:rPr>
        <w:t xml:space="preserve"> S.A., ul. Gen. Andersa 38A, 15-113 Białystok</w:t>
      </w:r>
      <w:r w:rsidRPr="009E7B5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45,03</w:t>
      </w:r>
      <w:r w:rsidRPr="00B719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pkt, termin dostawy – 38,00 pkt, termin płatności – 2,00 pkt; 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em – 85,03 </w:t>
      </w:r>
      <w:r w:rsidRPr="00B71927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</w:p>
    <w:p w:rsidR="00CA7FE0" w:rsidRPr="00CA7FE0" w:rsidRDefault="000B3806" w:rsidP="00CA7FE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83</w:t>
      </w:r>
    </w:p>
    <w:p w:rsidR="001D6AF0" w:rsidRPr="001D6AF0" w:rsidRDefault="001D6AF0" w:rsidP="001D6AF0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D6AF0">
        <w:rPr>
          <w:rFonts w:ascii="Times New Roman" w:hAnsi="Times New Roman" w:cs="Times New Roman"/>
          <w:sz w:val="20"/>
          <w:szCs w:val="20"/>
        </w:rPr>
        <w:t>Centrum Diabetologii Sp. z o. o., ul. Niedźwiedzia 29B, 02-737 Warszawa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D65928" w:rsidRPr="0022453F" w:rsidRDefault="0022453F" w:rsidP="00D65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53F">
        <w:rPr>
          <w:rFonts w:ascii="Times New Roman" w:hAnsi="Times New Roman" w:cs="Times New Roman"/>
          <w:sz w:val="20"/>
          <w:szCs w:val="20"/>
        </w:rPr>
        <w:t>Abbott Laboratories Poland Sp. z o. o., ul. Postępu 21B, 02-676 Warszawa</w:t>
      </w:r>
    </w:p>
    <w:p w:rsidR="0022453F" w:rsidRPr="0022453F" w:rsidRDefault="0022453F" w:rsidP="0022453F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22,71 pkt, termin dostawy – 19,00</w:t>
      </w:r>
      <w:r w:rsidRPr="002245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pkt, termin płat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ności – 2,00 pkt; razem – 43,71</w:t>
      </w:r>
      <w:r w:rsidRPr="002245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</w:p>
    <w:p w:rsidR="001D6AF0" w:rsidRPr="00D65928" w:rsidRDefault="001D6AF0" w:rsidP="00D659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D65928" w:rsidRPr="00D65928" w:rsidRDefault="00D65928" w:rsidP="00D659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Oferta firmy</w:t>
      </w:r>
      <w:r w:rsidR="002245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22453F" w:rsidRPr="0022453F">
        <w:rPr>
          <w:rFonts w:ascii="Times New Roman" w:eastAsia="Times New Roman" w:hAnsi="Times New Roman" w:cs="Times New Roman"/>
          <w:sz w:val="20"/>
          <w:szCs w:val="20"/>
          <w:lang w:eastAsia="pl-PL"/>
        </w:rPr>
        <w:t>Medicus</w:t>
      </w:r>
      <w:proofErr w:type="spellEnd"/>
      <w:r w:rsidR="0022453F" w:rsidRPr="002245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 o. S.K.A., ul. Towarowa 23A, 43-100 Tychy</w:t>
      </w: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, została odrzuc</w:t>
      </w:r>
      <w:r w:rsidR="001D6AF0">
        <w:rPr>
          <w:rFonts w:ascii="Times New Roman" w:eastAsia="Calibri" w:hAnsi="Times New Roman" w:cs="Times New Roman"/>
          <w:sz w:val="20"/>
          <w:szCs w:val="20"/>
          <w:lang w:eastAsia="pl-PL"/>
        </w:rPr>
        <w:t>ona w zakresie Pakietu nr 3</w:t>
      </w: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65928" w:rsidRPr="00D65928" w:rsidRDefault="00D65928" w:rsidP="00D6592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Uzasadnienie prawne: art. 89 ust. 1 pkt. 2 ustawy Prawo zamówień publicznych: Zamawiający odrzuca ofertę, jeżeli jej treść nie odpowiada treści specyfikacji istotnych warunków zamówienia.</w:t>
      </w:r>
    </w:p>
    <w:p w:rsidR="00B41E6E" w:rsidRPr="00537368" w:rsidRDefault="00D65928" w:rsidP="00B41E6E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Uzasadnienie faktyczne: Zamawiający wymagał, aby </w:t>
      </w:r>
      <w:r w:rsidR="006D26B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zaoferowane </w:t>
      </w:r>
      <w:r w:rsidR="00B41E6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spełniały następujące wymagania: </w:t>
      </w:r>
      <w:r w:rsidR="00B41E6E" w:rsidRPr="006D26B9">
        <w:rPr>
          <w:rFonts w:ascii="Times New Roman" w:hAnsi="Times New Roman" w:cs="Times New Roman"/>
          <w:color w:val="000000"/>
          <w:sz w:val="20"/>
          <w:szCs w:val="20"/>
        </w:rPr>
        <w:t>szczelnie przylegające i</w:t>
      </w:r>
      <w:r w:rsidR="00B41E6E">
        <w:rPr>
          <w:rFonts w:ascii="Times New Roman" w:hAnsi="Times New Roman" w:cs="Times New Roman"/>
          <w:color w:val="000000"/>
          <w:sz w:val="20"/>
          <w:szCs w:val="20"/>
        </w:rPr>
        <w:t xml:space="preserve"> łączące się z krwawiącą tkanką</w:t>
      </w:r>
      <w:r w:rsidR="00B41E6E" w:rsidRPr="006D26B9">
        <w:rPr>
          <w:rFonts w:ascii="Times New Roman" w:hAnsi="Times New Roman" w:cs="Times New Roman"/>
          <w:color w:val="000000"/>
          <w:sz w:val="20"/>
          <w:szCs w:val="20"/>
        </w:rPr>
        <w:t>, zachowujące swoje właściwości i wymiary o</w:t>
      </w:r>
      <w:r w:rsidR="00B41E6E">
        <w:rPr>
          <w:rFonts w:ascii="Times New Roman" w:hAnsi="Times New Roman" w:cs="Times New Roman"/>
          <w:color w:val="000000"/>
          <w:sz w:val="20"/>
          <w:szCs w:val="20"/>
        </w:rPr>
        <w:t xml:space="preserve">raz kształt w kontakcie z krwią. W oparciu o dostarczone próbki Zamawiający dokonał oceny zaoferowanego materiału w trakcie zabiegów operacyjnych usunięcia guza mózgu i ewakuacji krwiaków. </w:t>
      </w:r>
    </w:p>
    <w:p w:rsidR="006D26B9" w:rsidRDefault="00B41E6E" w:rsidP="006D26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zakresie pozycji 1, 2, 3, 6 – opatrunek położono na powierzchnię tkanki mózgowej, z której sączyła się krew, w celu zatrzymania krwawienia. Materiał opatrunków był zbyt cienki, krew przenikała przez opatrunek, niewystarczająco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hamował krwawienie. Preparat nie przylegał szczelnie do powierzchni  tkanki, przez co nie łączył się z krwawiącą powierzchnią z dostateczną siłą. Przy próbie przemieszczania opatrunek w kontakcie z krwią nie zachowuje swoich wymiarów. Mała elastyczność powoduje utrudnioną aplikację materiału na tkankę, szczególnie na niewielkich p</w:t>
      </w:r>
      <w:r w:rsidR="005373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owierzchniach w trudno dostępnych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miejscach operacyjnych.</w:t>
      </w:r>
    </w:p>
    <w:p w:rsidR="0022453F" w:rsidRPr="00537368" w:rsidRDefault="00B41E6E" w:rsidP="00D659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zakresie pozycji 4, 5 – </w:t>
      </w:r>
      <w:r w:rsidR="00585B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 namoczeniu opatrunku w 0,9% NaCl testowany materiał, bardzo cienki w swej strukturze, rwał się przy próbie nakładania na tkankę. Kolejny egzemplarz opatrunku tracił swoją strukturę i wymiary w kontakcie z krwią. Obserwowano słabe, nieszczelne przyleganie o tkanki, przez co skuteczność hamowania krwawienia była znacząco </w:t>
      </w:r>
      <w:r w:rsidR="005373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obniżona. </w:t>
      </w:r>
    </w:p>
    <w:p w:rsidR="00D65928" w:rsidRPr="00D65928" w:rsidRDefault="00D65928" w:rsidP="00D6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</w:p>
    <w:p w:rsidR="00D65928" w:rsidRPr="00D65928" w:rsidRDefault="00D65928" w:rsidP="00D6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</w:t>
      </w:r>
      <w:r w:rsidR="001D6AF0">
        <w:rPr>
          <w:rFonts w:ascii="Times New Roman" w:eastAsia="Times New Roman" w:hAnsi="Times New Roman" w:cs="Times New Roman"/>
          <w:sz w:val="20"/>
          <w:szCs w:val="20"/>
          <w:lang w:eastAsia="pl-PL"/>
        </w:rPr>
        <w:t>y termin podpisania umowy: 12.02.2019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65928" w:rsidRPr="00D65928" w:rsidRDefault="00D65928" w:rsidP="00D6592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5928" w:rsidRDefault="00D65928"/>
    <w:sectPr w:rsidR="00D65928" w:rsidSect="004524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2"/>
    <w:rsid w:val="000B3806"/>
    <w:rsid w:val="001D6AF0"/>
    <w:rsid w:val="0022453F"/>
    <w:rsid w:val="003846CF"/>
    <w:rsid w:val="00421550"/>
    <w:rsid w:val="004524D2"/>
    <w:rsid w:val="00537368"/>
    <w:rsid w:val="00585B5A"/>
    <w:rsid w:val="006C5E8B"/>
    <w:rsid w:val="006D26B9"/>
    <w:rsid w:val="00875806"/>
    <w:rsid w:val="009E7B58"/>
    <w:rsid w:val="00B41E6E"/>
    <w:rsid w:val="00B601B1"/>
    <w:rsid w:val="00B71927"/>
    <w:rsid w:val="00C80520"/>
    <w:rsid w:val="00CA7FE0"/>
    <w:rsid w:val="00D65928"/>
    <w:rsid w:val="00E5232C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A666A-BA7A-4F88-B825-E766787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2019-01-30T09:23:00Z</cp:lastPrinted>
  <dcterms:created xsi:type="dcterms:W3CDTF">2019-01-30T11:53:00Z</dcterms:created>
  <dcterms:modified xsi:type="dcterms:W3CDTF">2019-01-30T11:53:00Z</dcterms:modified>
</cp:coreProperties>
</file>