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6F" w:rsidRDefault="0017106F" w:rsidP="00C7355C">
      <w:pPr>
        <w:jc w:val="left"/>
        <w:rPr>
          <w:rFonts w:eastAsiaTheme="minorHAnsi"/>
          <w:lang w:eastAsia="en-US"/>
        </w:rPr>
      </w:pPr>
      <w:bookmarkStart w:id="0" w:name="_GoBack"/>
      <w:bookmarkEnd w:id="0"/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>ZP/</w:t>
      </w:r>
      <w:r>
        <w:rPr>
          <w:rFonts w:eastAsiaTheme="minorHAnsi"/>
          <w:lang w:eastAsia="en-US"/>
        </w:rPr>
        <w:t>X</w:t>
      </w:r>
      <w:r w:rsidR="000539F5">
        <w:rPr>
          <w:rFonts w:eastAsiaTheme="minorHAnsi"/>
          <w:lang w:eastAsia="en-US"/>
        </w:rPr>
        <w:t>I</w:t>
      </w:r>
      <w:r w:rsidRPr="00CA27AD">
        <w:rPr>
          <w:rFonts w:eastAsiaTheme="minorHAnsi"/>
          <w:lang w:eastAsia="en-US"/>
        </w:rPr>
        <w:t>/18/</w:t>
      </w:r>
      <w:r w:rsidR="0017106F">
        <w:rPr>
          <w:rFonts w:eastAsiaTheme="minorHAnsi"/>
          <w:lang w:eastAsia="en-US"/>
        </w:rPr>
        <w:t>1128</w:t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  <w:t xml:space="preserve">   Białystok, dnia </w:t>
      </w:r>
      <w:r w:rsidR="0017106F">
        <w:rPr>
          <w:rFonts w:eastAsiaTheme="minorHAnsi"/>
          <w:lang w:eastAsia="en-US"/>
        </w:rPr>
        <w:t>06</w:t>
      </w:r>
      <w:r w:rsidR="007D5EC6">
        <w:rPr>
          <w:rFonts w:eastAsiaTheme="minorHAnsi"/>
          <w:lang w:eastAsia="en-US"/>
        </w:rPr>
        <w:t>.11</w:t>
      </w:r>
      <w:r w:rsidRPr="00CA27AD">
        <w:rPr>
          <w:rFonts w:eastAsiaTheme="minorHAnsi"/>
          <w:lang w:eastAsia="en-US"/>
        </w:rPr>
        <w:t>.2018 r.</w:t>
      </w:r>
    </w:p>
    <w:p w:rsidR="00FE466A" w:rsidRDefault="00FE466A" w:rsidP="00C11610">
      <w:pPr>
        <w:rPr>
          <w:rFonts w:eastAsiaTheme="minorHAnsi"/>
          <w:b/>
          <w:lang w:eastAsia="en-US"/>
        </w:rPr>
      </w:pPr>
    </w:p>
    <w:p w:rsidR="000539F5" w:rsidRPr="00CA27AD" w:rsidRDefault="000539F5" w:rsidP="00C11610">
      <w:pPr>
        <w:rPr>
          <w:rFonts w:eastAsiaTheme="minorHAnsi"/>
          <w:b/>
          <w:lang w:eastAsia="en-US"/>
        </w:rPr>
      </w:pPr>
    </w:p>
    <w:p w:rsidR="000539F5" w:rsidRDefault="008B47DB" w:rsidP="000539F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WYJAŚNIENIA SPECYFIKACJI </w:t>
      </w:r>
      <w:r w:rsidR="00C7355C" w:rsidRPr="00CA27AD">
        <w:rPr>
          <w:rFonts w:eastAsiaTheme="minorHAnsi"/>
          <w:b/>
          <w:lang w:eastAsia="en-US"/>
        </w:rPr>
        <w:t xml:space="preserve">ISTOTNYCH </w:t>
      </w:r>
    </w:p>
    <w:p w:rsidR="008B47DB" w:rsidRPr="008B47DB" w:rsidRDefault="00C7355C" w:rsidP="000539F5">
      <w:pPr>
        <w:jc w:val="center"/>
        <w:rPr>
          <w:b/>
          <w:kern w:val="2"/>
          <w:lang w:eastAsia="ar-SA"/>
        </w:rPr>
      </w:pPr>
      <w:r w:rsidRPr="00CA27AD">
        <w:rPr>
          <w:rFonts w:eastAsiaTheme="minorHAnsi"/>
          <w:b/>
          <w:lang w:eastAsia="en-US"/>
        </w:rPr>
        <w:t>WARUNKÓW ZAMÓWIENIA</w:t>
      </w:r>
      <w:r w:rsidR="00043EEC">
        <w:rPr>
          <w:rFonts w:eastAsiaTheme="minorHAnsi"/>
          <w:b/>
          <w:lang w:eastAsia="en-US"/>
        </w:rPr>
        <w:t xml:space="preserve"> </w:t>
      </w:r>
    </w:p>
    <w:p w:rsidR="00FE466A" w:rsidRPr="00CA27AD" w:rsidRDefault="00FE466A" w:rsidP="00C7355C">
      <w:pPr>
        <w:jc w:val="left"/>
        <w:rPr>
          <w:rFonts w:eastAsiaTheme="minorHAnsi"/>
          <w:b/>
          <w:u w:val="single"/>
          <w:lang w:eastAsia="en-US"/>
        </w:rPr>
      </w:pPr>
    </w:p>
    <w:p w:rsidR="00C7355C" w:rsidRPr="00F734F3" w:rsidRDefault="00C7355C" w:rsidP="00C7355C">
      <w:pPr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>
        <w:rPr>
          <w:rFonts w:eastAsia="Calibri"/>
          <w:u w:val="single"/>
        </w:rPr>
        <w:t xml:space="preserve">ograniczonego na dostawę leków </w:t>
      </w:r>
      <w:r w:rsidR="00454A63">
        <w:rPr>
          <w:rFonts w:eastAsia="Calibri"/>
          <w:u w:val="single"/>
        </w:rPr>
        <w:t>z programów lekowych, nr sprawy 105</w:t>
      </w:r>
      <w:r>
        <w:rPr>
          <w:rFonts w:eastAsia="Calibri"/>
          <w:u w:val="single"/>
        </w:rPr>
        <w:t>/2018</w:t>
      </w:r>
      <w:r w:rsidRPr="00F734F3">
        <w:rPr>
          <w:rFonts w:eastAsia="Calibri"/>
          <w:u w:val="single"/>
        </w:rPr>
        <w:t>.</w:t>
      </w:r>
    </w:p>
    <w:p w:rsidR="00C7355C" w:rsidRDefault="00C7355C" w:rsidP="00C7355C">
      <w:pPr>
        <w:rPr>
          <w:rFonts w:eastAsiaTheme="minorHAnsi"/>
          <w:lang w:eastAsia="en-US"/>
        </w:rPr>
      </w:pPr>
    </w:p>
    <w:p w:rsidR="00C7355C" w:rsidRPr="00CA27AD" w:rsidRDefault="00C7355C" w:rsidP="00C7355C">
      <w:pPr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CA27AD">
        <w:rPr>
          <w:rFonts w:eastAsiaTheme="minorHAnsi"/>
          <w:lang w:eastAsia="en-US"/>
        </w:rPr>
        <w:t>późn</w:t>
      </w:r>
      <w:proofErr w:type="spellEnd"/>
      <w:r w:rsidRPr="00CA27AD">
        <w:rPr>
          <w:rFonts w:eastAsiaTheme="minorHAnsi"/>
          <w:lang w:eastAsia="en-US"/>
        </w:rPr>
        <w:t xml:space="preserve">. zm.) przedstawia poniżej treść pytań </w:t>
      </w:r>
      <w:r>
        <w:rPr>
          <w:rFonts w:eastAsiaTheme="minorHAnsi"/>
          <w:lang w:eastAsia="en-US"/>
        </w:rPr>
        <w:br/>
      </w:r>
      <w:r w:rsidRPr="00CA27AD">
        <w:rPr>
          <w:rFonts w:eastAsiaTheme="minorHAnsi"/>
          <w:lang w:eastAsia="en-US"/>
        </w:rPr>
        <w:t>i udzielonych odpowiedzi do treści Specyfikacji Istotnych Warunków Zamówienia (SIWZ):</w:t>
      </w: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</w:p>
    <w:p w:rsidR="00C7355C" w:rsidRPr="007D5EC6" w:rsidRDefault="00C7355C" w:rsidP="007D5EC6">
      <w:pPr>
        <w:rPr>
          <w:rFonts w:eastAsiaTheme="minorHAnsi"/>
          <w:b/>
          <w:lang w:eastAsia="en-US"/>
        </w:rPr>
      </w:pPr>
      <w:r w:rsidRPr="007D5EC6">
        <w:rPr>
          <w:rFonts w:eastAsiaTheme="minorHAnsi"/>
          <w:b/>
          <w:lang w:eastAsia="en-US"/>
        </w:rPr>
        <w:t xml:space="preserve">Pytanie nr 1: </w:t>
      </w:r>
    </w:p>
    <w:p w:rsidR="007D5EC6" w:rsidRPr="007D5EC6" w:rsidRDefault="007D5EC6" w:rsidP="007D5EC6">
      <w:pPr>
        <w:widowControl w:val="0"/>
        <w:autoSpaceDE w:val="0"/>
        <w:autoSpaceDN w:val="0"/>
        <w:adjustRightInd w:val="0"/>
        <w:rPr>
          <w:color w:val="000000"/>
          <w:u w:val="single"/>
          <w:lang w:eastAsia="zh-CN"/>
        </w:rPr>
      </w:pPr>
      <w:r w:rsidRPr="007D5EC6">
        <w:rPr>
          <w:color w:val="000000"/>
          <w:u w:val="single"/>
          <w:lang w:eastAsia="zh-CN"/>
        </w:rPr>
        <w:t>Dotyczy pakietu nr 1 poz. 1:</w:t>
      </w:r>
      <w:r>
        <w:rPr>
          <w:color w:val="000000"/>
          <w:lang w:eastAsia="zh-CN"/>
        </w:rPr>
        <w:t xml:space="preserve"> </w:t>
      </w:r>
      <w:r w:rsidRPr="007D5EC6">
        <w:rPr>
          <w:rFonts w:eastAsia="MS Mincho"/>
          <w:lang w:eastAsia="zh-CN"/>
        </w:rPr>
        <w:t xml:space="preserve">Czy Zamawiający dopuści produkt leczniczy </w:t>
      </w:r>
      <w:proofErr w:type="spellStart"/>
      <w:r w:rsidRPr="007D5EC6">
        <w:rPr>
          <w:rFonts w:eastAsia="MS Mincho"/>
          <w:lang w:eastAsia="zh-CN"/>
        </w:rPr>
        <w:t>Mofetili</w:t>
      </w:r>
      <w:proofErr w:type="spellEnd"/>
      <w:r w:rsidRPr="007D5EC6">
        <w:rPr>
          <w:rFonts w:eastAsia="MS Mincho"/>
          <w:lang w:eastAsia="zh-CN"/>
        </w:rPr>
        <w:t xml:space="preserve"> </w:t>
      </w:r>
      <w:proofErr w:type="spellStart"/>
      <w:r w:rsidRPr="007D5EC6">
        <w:rPr>
          <w:rFonts w:eastAsia="MS Mincho"/>
          <w:lang w:eastAsia="zh-CN"/>
        </w:rPr>
        <w:t>Mycophenolas</w:t>
      </w:r>
      <w:proofErr w:type="spellEnd"/>
      <w:r w:rsidRPr="007D5EC6">
        <w:rPr>
          <w:rFonts w:eastAsia="MS Mincho"/>
          <w:lang w:eastAsia="zh-CN"/>
        </w:rPr>
        <w:t xml:space="preserve"> 500 mg w postaci tabletek? Produkt ten nie występuje w postaci kapsułek. </w:t>
      </w:r>
    </w:p>
    <w:p w:rsidR="007D5EC6" w:rsidRPr="00043EEC" w:rsidRDefault="007D5EC6" w:rsidP="007D5EC6">
      <w:pPr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7D5EC6" w:rsidRDefault="0017106F" w:rsidP="0017106F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>
        <w:rPr>
          <w:rFonts w:eastAsia="MS Mincho"/>
          <w:lang w:eastAsia="zh-CN"/>
        </w:rPr>
        <w:t>Tak.</w:t>
      </w:r>
    </w:p>
    <w:p w:rsidR="007D5EC6" w:rsidRDefault="007D5EC6" w:rsidP="007D5EC6">
      <w:pPr>
        <w:widowControl w:val="0"/>
        <w:autoSpaceDE w:val="0"/>
        <w:autoSpaceDN w:val="0"/>
        <w:adjustRightInd w:val="0"/>
        <w:ind w:firstLine="720"/>
        <w:rPr>
          <w:rFonts w:eastAsia="MS Mincho"/>
          <w:lang w:eastAsia="zh-CN"/>
        </w:rPr>
      </w:pPr>
    </w:p>
    <w:p w:rsidR="007D5EC6" w:rsidRPr="007D5EC6" w:rsidRDefault="007D5EC6" w:rsidP="007D5EC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7D5EC6" w:rsidRPr="007D5EC6" w:rsidRDefault="007D5EC6" w:rsidP="007D5EC6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 w:rsidRPr="007D5EC6">
        <w:rPr>
          <w:color w:val="000000"/>
          <w:u w:val="single"/>
          <w:lang w:eastAsia="zh-CN"/>
        </w:rPr>
        <w:t>Dotyczy pakietu nr 1:</w:t>
      </w:r>
      <w:r>
        <w:rPr>
          <w:rFonts w:eastAsia="MS Mincho"/>
          <w:lang w:eastAsia="zh-CN"/>
        </w:rPr>
        <w:t xml:space="preserve"> </w:t>
      </w:r>
      <w:r w:rsidRPr="007D5EC6">
        <w:rPr>
          <w:color w:val="000000"/>
          <w:lang w:eastAsia="zh-CN"/>
        </w:rPr>
        <w:t>Czy Zamawiający wymaga, aby produkt leczniczy zawierający MMF miał udokumentowaną w uznanych czasopismach medycznych możliwość monitorowania stężenia MPA przy wykorzystaniu opracowanych dla konkretnego produktu leczniczego wzorów LSS (skróconych 3-punktowych wzorów pozwalających wyliczyć AUC MPA), co jest istotne ze względu na różnice w profilach farmakokinetycznych pomiędzy lekami zawierającym MMF.</w:t>
      </w:r>
    </w:p>
    <w:p w:rsidR="007D5EC6" w:rsidRPr="00043EEC" w:rsidRDefault="007D5EC6" w:rsidP="007D5EC6">
      <w:pPr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7D5EC6" w:rsidRPr="007D5EC6" w:rsidRDefault="0017106F" w:rsidP="007D5EC6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Zamawiający dopuszcza ww. produkt. </w:t>
      </w:r>
    </w:p>
    <w:p w:rsidR="007D5EC6" w:rsidRPr="007D5EC6" w:rsidRDefault="007D5EC6" w:rsidP="007D5EC6">
      <w:pPr>
        <w:widowControl w:val="0"/>
        <w:autoSpaceDE w:val="0"/>
        <w:autoSpaceDN w:val="0"/>
        <w:adjustRightInd w:val="0"/>
        <w:rPr>
          <w:b/>
          <w:color w:val="000000"/>
          <w:lang w:eastAsia="zh-CN"/>
        </w:rPr>
      </w:pPr>
    </w:p>
    <w:p w:rsidR="007D5EC6" w:rsidRPr="007D5EC6" w:rsidRDefault="007D5EC6" w:rsidP="007D5EC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3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7D5EC6" w:rsidRPr="007D5EC6" w:rsidRDefault="007D5EC6" w:rsidP="007D5EC6">
      <w:pPr>
        <w:widowControl w:val="0"/>
        <w:autoSpaceDE w:val="0"/>
        <w:autoSpaceDN w:val="0"/>
        <w:adjustRightInd w:val="0"/>
        <w:rPr>
          <w:b/>
          <w:color w:val="000000"/>
          <w:lang w:eastAsia="zh-CN"/>
        </w:rPr>
      </w:pPr>
      <w:r w:rsidRPr="007D5EC6">
        <w:rPr>
          <w:color w:val="000000"/>
          <w:u w:val="single"/>
          <w:lang w:eastAsia="zh-CN"/>
        </w:rPr>
        <w:t xml:space="preserve">Dotyczy pakietu nr </w:t>
      </w:r>
      <w:r>
        <w:rPr>
          <w:color w:val="000000"/>
          <w:u w:val="single"/>
          <w:lang w:eastAsia="zh-CN"/>
        </w:rPr>
        <w:t>2</w:t>
      </w:r>
      <w:r w:rsidRPr="007D5EC6">
        <w:rPr>
          <w:color w:val="000000"/>
          <w:u w:val="single"/>
          <w:lang w:eastAsia="zh-CN"/>
        </w:rPr>
        <w:t>:</w:t>
      </w:r>
      <w:r>
        <w:rPr>
          <w:b/>
          <w:color w:val="000000"/>
          <w:lang w:eastAsia="zh-CN"/>
        </w:rPr>
        <w:t xml:space="preserve"> </w:t>
      </w:r>
      <w:r w:rsidRPr="007D5EC6">
        <w:rPr>
          <w:color w:val="222222"/>
          <w:shd w:val="clear" w:color="auto" w:fill="FFFFFF"/>
          <w:lang w:eastAsia="zh-CN"/>
        </w:rPr>
        <w:t xml:space="preserve">Z </w:t>
      </w:r>
      <w:r>
        <w:rPr>
          <w:color w:val="222222"/>
          <w:shd w:val="clear" w:color="auto" w:fill="FFFFFF"/>
          <w:lang w:eastAsia="zh-CN"/>
        </w:rPr>
        <w:t>uwagi na decyzję biznesową podję</w:t>
      </w:r>
      <w:r w:rsidRPr="007D5EC6">
        <w:rPr>
          <w:color w:val="222222"/>
          <w:shd w:val="clear" w:color="auto" w:fill="FFFFFF"/>
          <w:lang w:eastAsia="zh-CN"/>
        </w:rPr>
        <w:t>tą przez firmę Roche Polska sp. z o.o. uprz</w:t>
      </w:r>
      <w:r>
        <w:rPr>
          <w:color w:val="222222"/>
          <w:shd w:val="clear" w:color="auto" w:fill="FFFFFF"/>
          <w:lang w:eastAsia="zh-CN"/>
        </w:rPr>
        <w:t>ejmie informujemy, że produkty lecznicze</w:t>
      </w:r>
      <w:r w:rsidRPr="007D5EC6">
        <w:rPr>
          <w:color w:val="222222"/>
          <w:shd w:val="clear" w:color="auto" w:fill="FFFFFF"/>
          <w:lang w:eastAsia="zh-CN"/>
        </w:rPr>
        <w:t> </w:t>
      </w:r>
      <w:proofErr w:type="spellStart"/>
      <w:r w:rsidRPr="007D5EC6">
        <w:rPr>
          <w:color w:val="222222"/>
          <w:shd w:val="clear" w:color="auto" w:fill="FFFFFF"/>
          <w:lang w:eastAsia="zh-CN"/>
        </w:rPr>
        <w:t>Esbriet</w:t>
      </w:r>
      <w:proofErr w:type="spellEnd"/>
      <w:r w:rsidRPr="007D5EC6">
        <w:rPr>
          <w:color w:val="222222"/>
          <w:shd w:val="clear" w:color="auto" w:fill="FFFFFF"/>
          <w:lang w:eastAsia="zh-CN"/>
        </w:rPr>
        <w:t xml:space="preserve"> 267</w:t>
      </w:r>
      <w:r>
        <w:rPr>
          <w:color w:val="222222"/>
          <w:shd w:val="clear" w:color="auto" w:fill="FFFFFF"/>
          <w:lang w:eastAsia="zh-CN"/>
        </w:rPr>
        <w:t xml:space="preserve"> mg x 63 kapsułki oraz </w:t>
      </w:r>
      <w:proofErr w:type="spellStart"/>
      <w:r>
        <w:rPr>
          <w:color w:val="222222"/>
          <w:shd w:val="clear" w:color="auto" w:fill="FFFFFF"/>
          <w:lang w:eastAsia="zh-CN"/>
        </w:rPr>
        <w:t>Esbriet</w:t>
      </w:r>
      <w:proofErr w:type="spellEnd"/>
      <w:r>
        <w:rPr>
          <w:color w:val="222222"/>
          <w:shd w:val="clear" w:color="auto" w:fill="FFFFFF"/>
          <w:lang w:eastAsia="zh-CN"/>
        </w:rPr>
        <w:t> </w:t>
      </w:r>
      <w:r w:rsidRPr="007D5EC6">
        <w:rPr>
          <w:color w:val="222222"/>
          <w:shd w:val="clear" w:color="auto" w:fill="FFFFFF"/>
          <w:lang w:eastAsia="zh-CN"/>
        </w:rPr>
        <w:t>267 mg x 252 kapsułki przestaną być dostępne na polskim rynku z dniem 1 stycznia 2019 roku.</w:t>
      </w:r>
    </w:p>
    <w:p w:rsidR="007D5EC6" w:rsidRPr="00BA5090" w:rsidRDefault="007D5EC6" w:rsidP="00BA5090">
      <w:pPr>
        <w:spacing w:after="120"/>
        <w:rPr>
          <w:color w:val="222222"/>
          <w:shd w:val="clear" w:color="auto" w:fill="FFFFFF"/>
          <w:lang w:eastAsia="zh-CN"/>
        </w:rPr>
      </w:pPr>
      <w:r>
        <w:rPr>
          <w:color w:val="222222"/>
          <w:shd w:val="clear" w:color="auto" w:fill="FFFFFF"/>
          <w:lang w:eastAsia="zh-CN"/>
        </w:rPr>
        <w:t xml:space="preserve">Mając na uwadze powyższe, </w:t>
      </w:r>
      <w:r w:rsidRPr="007D5EC6">
        <w:rPr>
          <w:color w:val="222222"/>
          <w:shd w:val="clear" w:color="auto" w:fill="FFFFFF"/>
          <w:lang w:eastAsia="zh-CN"/>
        </w:rPr>
        <w:t>czy Zamawiający dopuszcza możliwość zaoferowania</w:t>
      </w:r>
      <w:r>
        <w:rPr>
          <w:color w:val="222222"/>
          <w:shd w:val="clear" w:color="auto" w:fill="FFFFFF"/>
          <w:lang w:eastAsia="zh-CN"/>
        </w:rPr>
        <w:t xml:space="preserve"> produktu leczniczego </w:t>
      </w:r>
      <w:proofErr w:type="spellStart"/>
      <w:r w:rsidRPr="007D5EC6">
        <w:rPr>
          <w:color w:val="222222"/>
          <w:shd w:val="clear" w:color="auto" w:fill="FFFFFF"/>
          <w:lang w:eastAsia="zh-CN"/>
        </w:rPr>
        <w:t>Esbriet</w:t>
      </w:r>
      <w:proofErr w:type="spellEnd"/>
      <w:r w:rsidRPr="007D5EC6">
        <w:rPr>
          <w:color w:val="222222"/>
          <w:shd w:val="clear" w:color="auto" w:fill="FFFFFF"/>
          <w:lang w:eastAsia="zh-CN"/>
        </w:rPr>
        <w:t xml:space="preserve"> </w:t>
      </w:r>
      <w:r>
        <w:rPr>
          <w:color w:val="222222"/>
          <w:shd w:val="clear" w:color="auto" w:fill="FFFFFF"/>
          <w:lang w:eastAsia="zh-CN"/>
        </w:rPr>
        <w:br/>
      </w:r>
      <w:r w:rsidRPr="007D5EC6">
        <w:rPr>
          <w:b/>
          <w:color w:val="222222"/>
          <w:shd w:val="clear" w:color="auto" w:fill="FFFFFF"/>
          <w:lang w:eastAsia="zh-CN"/>
        </w:rPr>
        <w:t>w postaci tabletek</w:t>
      </w:r>
      <w:r w:rsidRPr="007D5EC6">
        <w:rPr>
          <w:color w:val="222222"/>
          <w:shd w:val="clear" w:color="auto" w:fill="FFFFFF"/>
          <w:lang w:eastAsia="zh-CN"/>
        </w:rPr>
        <w:t xml:space="preserve"> zgodnie z poniższym schematem: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3981"/>
        <w:gridCol w:w="980"/>
      </w:tblGrid>
      <w:tr w:rsidR="007D5EC6" w:rsidTr="007D5EC6">
        <w:tc>
          <w:tcPr>
            <w:tcW w:w="976" w:type="dxa"/>
            <w:vAlign w:val="center"/>
          </w:tcPr>
          <w:p w:rsidR="007D5EC6" w:rsidRPr="007D5EC6" w:rsidRDefault="007D5EC6" w:rsidP="007D5EC6">
            <w:pPr>
              <w:spacing w:before="60" w:after="60"/>
              <w:jc w:val="center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1</w:t>
            </w:r>
          </w:p>
        </w:tc>
        <w:tc>
          <w:tcPr>
            <w:tcW w:w="3981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proofErr w:type="spellStart"/>
            <w:r w:rsidRPr="007D5EC6">
              <w:rPr>
                <w:color w:val="000000"/>
                <w:shd w:val="clear" w:color="auto" w:fill="FFFFFF"/>
                <w:lang w:eastAsia="zh-CN"/>
              </w:rPr>
              <w:t>Pirfenidonum</w:t>
            </w:r>
            <w:proofErr w:type="spellEnd"/>
            <w:r w:rsidRPr="007D5EC6">
              <w:rPr>
                <w:color w:val="000000"/>
                <w:lang w:eastAsia="zh-CN"/>
              </w:rPr>
              <w:t xml:space="preserve"> 267 mg x 252 tabl.</w:t>
            </w:r>
            <w:r w:rsidR="00BA5090">
              <w:rPr>
                <w:color w:val="000000"/>
                <w:lang w:eastAsia="zh-CN"/>
              </w:rPr>
              <w:t xml:space="preserve"> </w:t>
            </w:r>
            <w:proofErr w:type="spellStart"/>
            <w:r w:rsidRPr="007D5EC6">
              <w:rPr>
                <w:color w:val="000000"/>
                <w:lang w:eastAsia="zh-CN"/>
              </w:rPr>
              <w:t>powl</w:t>
            </w:r>
            <w:proofErr w:type="spellEnd"/>
            <w:r w:rsidRPr="007D5EC6">
              <w:rPr>
                <w:color w:val="000000"/>
                <w:lang w:eastAsia="zh-CN"/>
              </w:rPr>
              <w:t>.</w:t>
            </w:r>
          </w:p>
        </w:tc>
        <w:tc>
          <w:tcPr>
            <w:tcW w:w="980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40 op.</w:t>
            </w:r>
          </w:p>
        </w:tc>
      </w:tr>
      <w:tr w:rsidR="007D5EC6" w:rsidTr="007D5EC6">
        <w:tc>
          <w:tcPr>
            <w:tcW w:w="976" w:type="dxa"/>
            <w:vAlign w:val="center"/>
          </w:tcPr>
          <w:p w:rsidR="007D5EC6" w:rsidRPr="007D5EC6" w:rsidRDefault="007D5EC6" w:rsidP="007D5EC6">
            <w:pPr>
              <w:spacing w:before="60" w:after="60"/>
              <w:jc w:val="center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2</w:t>
            </w:r>
          </w:p>
        </w:tc>
        <w:tc>
          <w:tcPr>
            <w:tcW w:w="3981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proofErr w:type="spellStart"/>
            <w:r w:rsidRPr="007D5EC6">
              <w:rPr>
                <w:color w:val="000000"/>
                <w:shd w:val="clear" w:color="auto" w:fill="FFFFFF"/>
                <w:lang w:eastAsia="zh-CN"/>
              </w:rPr>
              <w:t>Pirfenidonum</w:t>
            </w:r>
            <w:proofErr w:type="spellEnd"/>
            <w:r w:rsidRPr="007D5EC6">
              <w:rPr>
                <w:color w:val="000000"/>
                <w:lang w:eastAsia="zh-CN"/>
              </w:rPr>
              <w:t> 267 mg x 252 tabl.</w:t>
            </w:r>
            <w:r w:rsidR="00BA5090">
              <w:rPr>
                <w:color w:val="000000"/>
                <w:lang w:eastAsia="zh-CN"/>
              </w:rPr>
              <w:t xml:space="preserve"> </w:t>
            </w:r>
            <w:proofErr w:type="spellStart"/>
            <w:r w:rsidRPr="007D5EC6">
              <w:rPr>
                <w:color w:val="000000"/>
                <w:lang w:eastAsia="zh-CN"/>
              </w:rPr>
              <w:t>powl</w:t>
            </w:r>
            <w:proofErr w:type="spellEnd"/>
            <w:r w:rsidRPr="007D5EC6">
              <w:rPr>
                <w:color w:val="000000"/>
                <w:lang w:eastAsia="zh-CN"/>
              </w:rPr>
              <w:t>.</w:t>
            </w:r>
          </w:p>
        </w:tc>
        <w:tc>
          <w:tcPr>
            <w:tcW w:w="980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30 op.</w:t>
            </w:r>
          </w:p>
        </w:tc>
      </w:tr>
      <w:tr w:rsidR="007D5EC6" w:rsidTr="007D5EC6">
        <w:tc>
          <w:tcPr>
            <w:tcW w:w="976" w:type="dxa"/>
            <w:vAlign w:val="center"/>
          </w:tcPr>
          <w:p w:rsidR="007D5EC6" w:rsidRPr="007D5EC6" w:rsidRDefault="007D5EC6" w:rsidP="007D5EC6">
            <w:pPr>
              <w:spacing w:before="60" w:after="60"/>
              <w:jc w:val="center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3</w:t>
            </w:r>
          </w:p>
        </w:tc>
        <w:tc>
          <w:tcPr>
            <w:tcW w:w="3981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proofErr w:type="spellStart"/>
            <w:r w:rsidRPr="007D5EC6">
              <w:rPr>
                <w:color w:val="000000"/>
                <w:shd w:val="clear" w:color="auto" w:fill="FFFFFF"/>
                <w:lang w:eastAsia="zh-CN"/>
              </w:rPr>
              <w:t>Pirfenidonum</w:t>
            </w:r>
            <w:proofErr w:type="spellEnd"/>
            <w:r w:rsidRPr="007D5EC6">
              <w:rPr>
                <w:color w:val="000000"/>
                <w:lang w:eastAsia="zh-CN"/>
              </w:rPr>
              <w:t> 801 mg x 84 tabl.</w:t>
            </w:r>
            <w:r w:rsidR="00BA5090">
              <w:rPr>
                <w:color w:val="000000"/>
                <w:lang w:eastAsia="zh-CN"/>
              </w:rPr>
              <w:t xml:space="preserve"> </w:t>
            </w:r>
            <w:proofErr w:type="spellStart"/>
            <w:r w:rsidRPr="007D5EC6">
              <w:rPr>
                <w:color w:val="000000"/>
                <w:lang w:eastAsia="zh-CN"/>
              </w:rPr>
              <w:t>powl</w:t>
            </w:r>
            <w:proofErr w:type="spellEnd"/>
            <w:r w:rsidRPr="007D5EC6">
              <w:rPr>
                <w:color w:val="000000"/>
                <w:lang w:eastAsia="zh-CN"/>
              </w:rPr>
              <w:t>.</w:t>
            </w:r>
          </w:p>
        </w:tc>
        <w:tc>
          <w:tcPr>
            <w:tcW w:w="980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10 op.</w:t>
            </w:r>
          </w:p>
        </w:tc>
      </w:tr>
      <w:tr w:rsidR="007D5EC6" w:rsidTr="007D5EC6">
        <w:tc>
          <w:tcPr>
            <w:tcW w:w="976" w:type="dxa"/>
            <w:vAlign w:val="center"/>
          </w:tcPr>
          <w:p w:rsidR="007D5EC6" w:rsidRPr="007D5EC6" w:rsidRDefault="007D5EC6" w:rsidP="007D5EC6">
            <w:pPr>
              <w:spacing w:before="60" w:after="60"/>
              <w:jc w:val="center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4</w:t>
            </w:r>
          </w:p>
        </w:tc>
        <w:tc>
          <w:tcPr>
            <w:tcW w:w="3981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proofErr w:type="spellStart"/>
            <w:r w:rsidRPr="007D5EC6">
              <w:rPr>
                <w:color w:val="000000"/>
                <w:shd w:val="clear" w:color="auto" w:fill="FFFFFF"/>
                <w:lang w:eastAsia="zh-CN"/>
              </w:rPr>
              <w:t>Pirfenidonum</w:t>
            </w:r>
            <w:proofErr w:type="spellEnd"/>
            <w:r w:rsidRPr="007D5EC6">
              <w:rPr>
                <w:color w:val="000000"/>
                <w:shd w:val="clear" w:color="auto" w:fill="FFFFFF"/>
                <w:lang w:eastAsia="zh-CN"/>
              </w:rPr>
              <w:t> 267 mg x 63 tabl.</w:t>
            </w:r>
            <w:r w:rsidR="00BA5090">
              <w:rPr>
                <w:color w:val="000000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D5EC6">
              <w:rPr>
                <w:color w:val="000000"/>
                <w:shd w:val="clear" w:color="auto" w:fill="FFFFFF"/>
                <w:lang w:eastAsia="zh-CN"/>
              </w:rPr>
              <w:t>powl</w:t>
            </w:r>
            <w:proofErr w:type="spellEnd"/>
            <w:r w:rsidRPr="007D5EC6">
              <w:rPr>
                <w:color w:val="00000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980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15 op.</w:t>
            </w:r>
          </w:p>
        </w:tc>
      </w:tr>
      <w:tr w:rsidR="007D5EC6" w:rsidTr="007D5EC6">
        <w:tc>
          <w:tcPr>
            <w:tcW w:w="976" w:type="dxa"/>
            <w:vAlign w:val="center"/>
          </w:tcPr>
          <w:p w:rsidR="007D5EC6" w:rsidRPr="007D5EC6" w:rsidRDefault="007D5EC6" w:rsidP="007D5EC6">
            <w:pPr>
              <w:spacing w:before="60" w:after="60"/>
              <w:jc w:val="center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5</w:t>
            </w:r>
          </w:p>
        </w:tc>
        <w:tc>
          <w:tcPr>
            <w:tcW w:w="3981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proofErr w:type="spellStart"/>
            <w:r w:rsidRPr="007D5EC6">
              <w:rPr>
                <w:color w:val="000000"/>
                <w:shd w:val="clear" w:color="auto" w:fill="FFFFFF"/>
                <w:lang w:eastAsia="zh-CN"/>
              </w:rPr>
              <w:t>Pirfenidonum</w:t>
            </w:r>
            <w:proofErr w:type="spellEnd"/>
            <w:r w:rsidRPr="007D5EC6">
              <w:rPr>
                <w:color w:val="000000"/>
                <w:shd w:val="clear" w:color="auto" w:fill="FFFFFF"/>
                <w:lang w:eastAsia="zh-CN"/>
              </w:rPr>
              <w:t> 267 mg x 63 tabl.</w:t>
            </w:r>
            <w:r w:rsidR="00BA5090">
              <w:rPr>
                <w:color w:val="000000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D5EC6">
              <w:rPr>
                <w:color w:val="000000"/>
                <w:shd w:val="clear" w:color="auto" w:fill="FFFFFF"/>
                <w:lang w:eastAsia="zh-CN"/>
              </w:rPr>
              <w:t>powl</w:t>
            </w:r>
            <w:proofErr w:type="spellEnd"/>
            <w:r w:rsidRPr="007D5EC6">
              <w:rPr>
                <w:color w:val="00000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980" w:type="dxa"/>
            <w:vAlign w:val="center"/>
          </w:tcPr>
          <w:p w:rsidR="007D5EC6" w:rsidRPr="007D5EC6" w:rsidRDefault="007D5EC6" w:rsidP="007D5EC6">
            <w:pPr>
              <w:spacing w:before="60" w:after="60"/>
              <w:rPr>
                <w:lang w:eastAsia="zh-CN"/>
              </w:rPr>
            </w:pPr>
            <w:r w:rsidRPr="007D5EC6">
              <w:rPr>
                <w:color w:val="000000"/>
                <w:lang w:eastAsia="zh-CN"/>
              </w:rPr>
              <w:t>15 op.</w:t>
            </w:r>
          </w:p>
        </w:tc>
      </w:tr>
    </w:tbl>
    <w:p w:rsidR="007D5EC6" w:rsidRPr="007D5EC6" w:rsidRDefault="007D5EC6" w:rsidP="00BA5090">
      <w:pPr>
        <w:shd w:val="clear" w:color="auto" w:fill="FFFFFF"/>
        <w:spacing w:before="120"/>
        <w:rPr>
          <w:color w:val="222222"/>
          <w:lang w:eastAsia="zh-CN"/>
        </w:rPr>
      </w:pPr>
      <w:r w:rsidRPr="007D5EC6">
        <w:rPr>
          <w:color w:val="222222"/>
          <w:lang w:eastAsia="zh-CN"/>
        </w:rPr>
        <w:t xml:space="preserve">Uprzejmie informujemy, iż </w:t>
      </w:r>
      <w:r>
        <w:rPr>
          <w:color w:val="222222"/>
          <w:lang w:eastAsia="zh-CN"/>
        </w:rPr>
        <w:t>produkt leczniczy </w:t>
      </w:r>
      <w:proofErr w:type="spellStart"/>
      <w:r>
        <w:rPr>
          <w:color w:val="222222"/>
          <w:lang w:eastAsia="zh-CN"/>
        </w:rPr>
        <w:t>Pirfenidonum</w:t>
      </w:r>
      <w:proofErr w:type="spellEnd"/>
      <w:r>
        <w:rPr>
          <w:color w:val="222222"/>
          <w:lang w:eastAsia="zh-CN"/>
        </w:rPr>
        <w:t> </w:t>
      </w:r>
      <w:r w:rsidRPr="007D5EC6">
        <w:rPr>
          <w:color w:val="222222"/>
          <w:lang w:eastAsia="zh-CN"/>
        </w:rPr>
        <w:t>801 mg nie jest do</w:t>
      </w:r>
      <w:r>
        <w:rPr>
          <w:color w:val="222222"/>
          <w:lang w:eastAsia="zh-CN"/>
        </w:rPr>
        <w:t>stępny w postaci kapsułek. Dostę</w:t>
      </w:r>
      <w:r w:rsidRPr="007D5EC6">
        <w:rPr>
          <w:color w:val="222222"/>
          <w:lang w:eastAsia="zh-CN"/>
        </w:rPr>
        <w:t>pne opak</w:t>
      </w:r>
      <w:r>
        <w:rPr>
          <w:color w:val="222222"/>
          <w:lang w:eastAsia="zh-CN"/>
        </w:rPr>
        <w:t>owanie handlowe to </w:t>
      </w:r>
      <w:proofErr w:type="spellStart"/>
      <w:r>
        <w:rPr>
          <w:color w:val="222222"/>
          <w:lang w:eastAsia="zh-CN"/>
        </w:rPr>
        <w:t>Pirfenidonum</w:t>
      </w:r>
      <w:proofErr w:type="spellEnd"/>
      <w:r>
        <w:rPr>
          <w:color w:val="222222"/>
          <w:lang w:eastAsia="zh-CN"/>
        </w:rPr>
        <w:t>, </w:t>
      </w:r>
      <w:r w:rsidRPr="007D5EC6">
        <w:rPr>
          <w:color w:val="222222"/>
          <w:lang w:eastAsia="zh-CN"/>
        </w:rPr>
        <w:t>801 mg x 84 tabl.</w:t>
      </w:r>
      <w:r>
        <w:rPr>
          <w:color w:val="222222"/>
          <w:lang w:eastAsia="zh-CN"/>
        </w:rPr>
        <w:t xml:space="preserve"> </w:t>
      </w:r>
      <w:proofErr w:type="spellStart"/>
      <w:r w:rsidRPr="007D5EC6">
        <w:rPr>
          <w:color w:val="222222"/>
          <w:lang w:eastAsia="zh-CN"/>
        </w:rPr>
        <w:t>powl</w:t>
      </w:r>
      <w:proofErr w:type="spellEnd"/>
      <w:r>
        <w:rPr>
          <w:color w:val="222222"/>
          <w:lang w:eastAsia="zh-CN"/>
        </w:rPr>
        <w:t>.</w:t>
      </w:r>
    </w:p>
    <w:p w:rsidR="007D5EC6" w:rsidRPr="00043EEC" w:rsidRDefault="007D5EC6" w:rsidP="007D5EC6">
      <w:pPr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7D5EC6" w:rsidRPr="0017106F" w:rsidRDefault="0017106F" w:rsidP="007D5EC6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 w:rsidRPr="0017106F">
        <w:rPr>
          <w:color w:val="000000"/>
          <w:lang w:eastAsia="zh-CN"/>
        </w:rPr>
        <w:t>Tak.</w:t>
      </w:r>
    </w:p>
    <w:p w:rsidR="00BA5090" w:rsidRDefault="00BA5090" w:rsidP="00BA5090">
      <w:pPr>
        <w:rPr>
          <w:rFonts w:eastAsiaTheme="minorHAnsi"/>
          <w:b/>
          <w:lang w:eastAsia="en-US"/>
        </w:rPr>
      </w:pPr>
    </w:p>
    <w:p w:rsidR="00BA5090" w:rsidRPr="00BA5090" w:rsidRDefault="00BA5090" w:rsidP="00C1161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4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BA5090" w:rsidRPr="00BA5090" w:rsidRDefault="00BA5090" w:rsidP="00BA5090">
      <w:r w:rsidRPr="00BA5090">
        <w:t>Zamawiający zastrzega sobie możliwość zmian ilościowych przedmiotu umowy, ale nie określił ich warunków, m.in. nie wskazał w jakich okolicznościach zmiana mogłaby mieć miejsce, nie wskazał w żaden sposób granic zmian ilościowych odnośnie  pozycji itp. Zgodnie z art. 144 ust.</w:t>
      </w:r>
      <w:r>
        <w:t xml:space="preserve"> </w:t>
      </w:r>
      <w:r w:rsidRPr="00BA5090">
        <w:t>2, w związku z art. 144 ust. 1-1b, 1d, 1e Ustawy PZP, brak określenia warunków zmiany umowy będzie przesądzać o nieważności zapisów z §</w:t>
      </w:r>
      <w:r>
        <w:t xml:space="preserve"> </w:t>
      </w:r>
      <w:r w:rsidRPr="00BA5090">
        <w:t>1 ust.</w:t>
      </w:r>
      <w:r>
        <w:t xml:space="preserve"> </w:t>
      </w:r>
      <w:r w:rsidRPr="00BA5090">
        <w:t>6 i §</w:t>
      </w:r>
      <w:r>
        <w:t xml:space="preserve"> </w:t>
      </w:r>
      <w:r w:rsidRPr="00BA5090">
        <w:t>9 ust.</w:t>
      </w:r>
      <w:r>
        <w:t xml:space="preserve"> </w:t>
      </w:r>
      <w:r w:rsidRPr="00BA5090">
        <w:t>11  umowy. Czy z związku z tym, Zamawiający odstąpi od tych zapisów w umowie?</w:t>
      </w:r>
    </w:p>
    <w:p w:rsidR="00BA5090" w:rsidRPr="00043EEC" w:rsidRDefault="00BA5090" w:rsidP="00BA5090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BA5090" w:rsidRDefault="00BA5090" w:rsidP="00BA5090">
      <w:pPr>
        <w:suppressAutoHyphens/>
        <w:jc w:val="left"/>
        <w:rPr>
          <w:lang w:eastAsia="ar-SA"/>
        </w:rPr>
      </w:pPr>
      <w:r>
        <w:rPr>
          <w:lang w:eastAsia="ar-SA"/>
        </w:rPr>
        <w:t>Nie. Zamawiający podtrzymuje zapisy SIWZ.</w:t>
      </w:r>
    </w:p>
    <w:p w:rsidR="00BA5090" w:rsidRDefault="00BA5090" w:rsidP="00BA5090"/>
    <w:p w:rsidR="00BA5090" w:rsidRPr="00BA5090" w:rsidRDefault="00BA5090" w:rsidP="00BA509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5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BA5090" w:rsidRPr="00BA5090" w:rsidRDefault="00BA5090" w:rsidP="00BA5090">
      <w:r w:rsidRPr="00BA5090">
        <w:t>Do treści §</w:t>
      </w:r>
      <w:r>
        <w:t xml:space="preserve"> </w:t>
      </w:r>
      <w:r w:rsidRPr="00BA5090">
        <w:t>3 ust.</w:t>
      </w:r>
      <w:r>
        <w:t xml:space="preserve"> </w:t>
      </w:r>
      <w:r w:rsidRPr="00BA5090">
        <w:t>9 pkt 1) projektu umowy.</w:t>
      </w:r>
      <w:r>
        <w:t xml:space="preserve"> </w:t>
      </w:r>
      <w:r w:rsidRPr="00BA5090">
        <w:t>Czy Zamawiający wyrazi zgodę na wydłużenie czasu na uzupełnienie braków ilościowych w zamówieniach "na cito" do 14 godzin?</w:t>
      </w:r>
    </w:p>
    <w:p w:rsidR="00BA5090" w:rsidRPr="00043EEC" w:rsidRDefault="00BA5090" w:rsidP="00BA5090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BA5090" w:rsidRDefault="00BA5090" w:rsidP="00BA5090">
      <w:pPr>
        <w:suppressAutoHyphens/>
        <w:jc w:val="left"/>
        <w:rPr>
          <w:lang w:eastAsia="ar-SA"/>
        </w:rPr>
      </w:pPr>
      <w:r>
        <w:rPr>
          <w:lang w:eastAsia="ar-SA"/>
        </w:rPr>
        <w:t>Nie. Zamawiający podtrzymuje zapisy SIWZ.</w:t>
      </w:r>
    </w:p>
    <w:p w:rsidR="00BA5090" w:rsidRDefault="00BA5090" w:rsidP="00BA5090">
      <w:pPr>
        <w:rPr>
          <w:rFonts w:eastAsiaTheme="minorHAnsi"/>
          <w:b/>
          <w:lang w:eastAsia="en-US"/>
        </w:rPr>
      </w:pPr>
    </w:p>
    <w:p w:rsidR="00BA5090" w:rsidRPr="00BA5090" w:rsidRDefault="00BA5090" w:rsidP="00BA509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Pytanie nr 6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BA5090" w:rsidRPr="00BA5090" w:rsidRDefault="00BA5090" w:rsidP="00BA5090">
      <w:r w:rsidRPr="00BA5090">
        <w:t>Do treści  §</w:t>
      </w:r>
      <w:r>
        <w:t xml:space="preserve"> </w:t>
      </w:r>
      <w:r w:rsidRPr="00BA5090">
        <w:t>3 ust.</w:t>
      </w:r>
      <w:r>
        <w:t xml:space="preserve"> </w:t>
      </w:r>
      <w:r w:rsidRPr="00BA5090">
        <w:t>11 projektu umowy prosimy o dodanie słów zgodnych z przesłanką wynikającą z treści art. 552 k.c.:  "... z wyłączeniem powołania się przez Wykonawcę na okoliczności, które zgodnie z przepisami prawa powszechnie obowiązującego uprawniają Sprzedającego do odmowy dostarczenia towaru Kupującemu."</w:t>
      </w:r>
    </w:p>
    <w:p w:rsidR="00BA5090" w:rsidRPr="00043EEC" w:rsidRDefault="00BA5090" w:rsidP="00BA5090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BA5090" w:rsidRDefault="00BA5090" w:rsidP="00BA5090">
      <w:pPr>
        <w:suppressAutoHyphens/>
        <w:jc w:val="left"/>
        <w:rPr>
          <w:lang w:eastAsia="ar-SA"/>
        </w:rPr>
      </w:pPr>
      <w:r>
        <w:rPr>
          <w:lang w:eastAsia="ar-SA"/>
        </w:rPr>
        <w:t>Nie. Zamawiający podtrzymuje zapisy SIWZ.</w:t>
      </w:r>
    </w:p>
    <w:p w:rsidR="00BA5090" w:rsidRDefault="00BA5090" w:rsidP="00BA5090"/>
    <w:p w:rsidR="00BA5090" w:rsidRDefault="00BA5090" w:rsidP="00BA509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7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BA5090" w:rsidRPr="00BA5090" w:rsidRDefault="00BA5090" w:rsidP="00BA5090">
      <w:pPr>
        <w:rPr>
          <w:rFonts w:eastAsiaTheme="minorHAnsi"/>
          <w:b/>
          <w:lang w:eastAsia="en-US"/>
        </w:rPr>
      </w:pPr>
      <w:r w:rsidRPr="00BA5090">
        <w:rPr>
          <w:rFonts w:eastAsiaTheme="minorHAnsi"/>
          <w:lang w:eastAsia="en-US"/>
        </w:rPr>
        <w:t>Z</w:t>
      </w:r>
      <w:r w:rsidRPr="00BA5090">
        <w:t>e względu na niejednoznaczny zapis zdania p</w:t>
      </w:r>
      <w:r>
        <w:t xml:space="preserve">ierwszego </w:t>
      </w:r>
      <w:r w:rsidRPr="00BA5090">
        <w:t>§</w:t>
      </w:r>
      <w:r>
        <w:t xml:space="preserve"> </w:t>
      </w:r>
      <w:r w:rsidRPr="00BA5090">
        <w:t>4 ust.</w:t>
      </w:r>
      <w:r>
        <w:t xml:space="preserve"> </w:t>
      </w:r>
      <w:r w:rsidRPr="00BA5090">
        <w:t>7 projektu umowy prosimy o informację co Zamawiający rozumie pod pojęciem "złego oszacowania ilości" i prosimy o podanie przykładów.</w:t>
      </w:r>
    </w:p>
    <w:p w:rsidR="00BA5090" w:rsidRPr="00043EEC" w:rsidRDefault="00BA5090" w:rsidP="00BA5090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BA5090" w:rsidRDefault="00971971" w:rsidP="00BA5090">
      <w:pPr>
        <w:rPr>
          <w:lang w:eastAsia="ar-SA"/>
        </w:rPr>
      </w:pPr>
      <w:r>
        <w:rPr>
          <w:lang w:eastAsia="ar-SA"/>
        </w:rPr>
        <w:t xml:space="preserve">Zamawiający ma na myśli np. leki, których podanie wymaga specjalnych preparatów lub specjalnego sprzętu, który powinien być dostarczony razem z oferowanym produktem leczniczym w ramach tzw. zestawu. W takim przypadku wykonawca winien oszacować niezbędne składowe takiego zestawu i </w:t>
      </w:r>
      <w:r w:rsidR="0017106F">
        <w:rPr>
          <w:lang w:eastAsia="ar-SA"/>
        </w:rPr>
        <w:t xml:space="preserve">doszacować </w:t>
      </w:r>
      <w:r>
        <w:rPr>
          <w:lang w:eastAsia="ar-SA"/>
        </w:rPr>
        <w:t>ich wartość w ramach złożonej oferty.</w:t>
      </w:r>
    </w:p>
    <w:p w:rsidR="00971971" w:rsidRDefault="00971971" w:rsidP="00BA5090"/>
    <w:p w:rsidR="00BA5090" w:rsidRPr="00BA5090" w:rsidRDefault="00BA5090" w:rsidP="00BA509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8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BA5090" w:rsidRPr="00BA5090" w:rsidRDefault="00BA5090" w:rsidP="00BA5090">
      <w:r w:rsidRPr="00BA5090">
        <w:t>Czy Zamawiający wyrazi zgodę na zmianę zapisu umowy w §</w:t>
      </w:r>
      <w:r>
        <w:t xml:space="preserve"> </w:t>
      </w:r>
      <w:r w:rsidRPr="00BA5090">
        <w:t>6 ust.</w:t>
      </w:r>
      <w:r>
        <w:t xml:space="preserve"> </w:t>
      </w:r>
      <w:r w:rsidRPr="00BA5090">
        <w:t xml:space="preserve">1 </w:t>
      </w:r>
      <w:proofErr w:type="spellStart"/>
      <w:r w:rsidRPr="00BA5090">
        <w:t>ppkt</w:t>
      </w:r>
      <w:proofErr w:type="spellEnd"/>
      <w:r w:rsidRPr="00BA5090">
        <w:t xml:space="preserve"> 1) i 2) dotyczącego kar umownych za niedostarczenie w terminie zamówionej partii towaru poprzez wprowadzenie zapisu o karze w wysokości 0,2% dziennie liczonej od wartości nie dostarczonego w terminie zamówienia, a nie od wartości całej umowy?</w:t>
      </w:r>
    </w:p>
    <w:p w:rsidR="00BA5090" w:rsidRPr="00043EEC" w:rsidRDefault="00BA5090" w:rsidP="00BA5090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BA5090" w:rsidRDefault="00BA5090" w:rsidP="00BA5090">
      <w:pPr>
        <w:suppressAutoHyphens/>
        <w:jc w:val="left"/>
        <w:rPr>
          <w:lang w:eastAsia="ar-SA"/>
        </w:rPr>
      </w:pPr>
      <w:r>
        <w:rPr>
          <w:lang w:eastAsia="ar-SA"/>
        </w:rPr>
        <w:t>Nie. Zamawiający podtrzymuje zapisy SIWZ.</w:t>
      </w:r>
    </w:p>
    <w:p w:rsidR="00BA5090" w:rsidRDefault="00BA5090" w:rsidP="00BA5090"/>
    <w:p w:rsidR="00BA5090" w:rsidRPr="00BA5090" w:rsidRDefault="00BA5090" w:rsidP="00BA509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9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BA5090" w:rsidRPr="00BA5090" w:rsidRDefault="00BA5090" w:rsidP="00BA5090">
      <w:r w:rsidRPr="00BA5090">
        <w:t>Czy Zamawiający wyrazi zgodę na zmianę zapisów wzoru umowy w §</w:t>
      </w:r>
      <w:r>
        <w:t xml:space="preserve"> </w:t>
      </w:r>
      <w:r w:rsidRPr="00BA5090">
        <w:t>6 ust.</w:t>
      </w:r>
      <w:r>
        <w:t xml:space="preserve"> </w:t>
      </w:r>
      <w:r w:rsidRPr="00BA5090">
        <w:t xml:space="preserve">1 </w:t>
      </w:r>
      <w:proofErr w:type="spellStart"/>
      <w:r w:rsidRPr="00BA5090">
        <w:t>ppkt</w:t>
      </w:r>
      <w:proofErr w:type="spellEnd"/>
      <w:r w:rsidRPr="00BA5090">
        <w:t xml:space="preserve"> 3) - 5) poprzez zapis o ewentualnej karze za odstąpienie od umowy w wysokości 10% wartości NIEZREALIZOWANEJ części przedmiotu umowy?</w:t>
      </w:r>
    </w:p>
    <w:p w:rsidR="00BA5090" w:rsidRPr="00043EEC" w:rsidRDefault="00BA5090" w:rsidP="00BA5090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BA5090" w:rsidRDefault="00BA5090" w:rsidP="00BA5090">
      <w:pPr>
        <w:suppressAutoHyphens/>
        <w:jc w:val="left"/>
        <w:rPr>
          <w:lang w:eastAsia="ar-SA"/>
        </w:rPr>
      </w:pPr>
      <w:r>
        <w:rPr>
          <w:lang w:eastAsia="ar-SA"/>
        </w:rPr>
        <w:t>Nie. Zamawiający podtrzymuje zapisy SIWZ.</w:t>
      </w:r>
    </w:p>
    <w:p w:rsidR="00BA5090" w:rsidRDefault="00BA5090" w:rsidP="00BA5090"/>
    <w:p w:rsidR="00BA5090" w:rsidRPr="00BA5090" w:rsidRDefault="00BA5090" w:rsidP="00BA509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10</w:t>
      </w:r>
      <w:r w:rsidRPr="007D5EC6">
        <w:rPr>
          <w:rFonts w:eastAsiaTheme="minorHAnsi"/>
          <w:b/>
          <w:lang w:eastAsia="en-US"/>
        </w:rPr>
        <w:t xml:space="preserve">: </w:t>
      </w:r>
    </w:p>
    <w:p w:rsidR="00BA5090" w:rsidRPr="00BA5090" w:rsidRDefault="00BA5090" w:rsidP="00BA5090">
      <w:r w:rsidRPr="00BA5090">
        <w:t>Czy zamawiający wyrazi zgodę na zmianę §</w:t>
      </w:r>
      <w:r>
        <w:t xml:space="preserve"> </w:t>
      </w:r>
      <w:r w:rsidRPr="00BA5090">
        <w:t>9 ust. 1 pkt 1) projektu umowy, poprzez skrócenie okresu o jaki umowa może być przedłużona w ten sposób, że w §</w:t>
      </w:r>
      <w:r>
        <w:t xml:space="preserve"> </w:t>
      </w:r>
      <w:r w:rsidRPr="00BA5090">
        <w:t>1 ust.</w:t>
      </w:r>
      <w:r>
        <w:t xml:space="preserve"> </w:t>
      </w:r>
      <w:r w:rsidRPr="00BA5090">
        <w:t>4 i §</w:t>
      </w:r>
      <w:r>
        <w:t xml:space="preserve"> </w:t>
      </w:r>
      <w:r w:rsidRPr="00BA5090">
        <w:t>9 ust.</w:t>
      </w:r>
      <w:r>
        <w:t xml:space="preserve"> </w:t>
      </w:r>
      <w:r w:rsidRPr="00BA5090">
        <w:t>1) pkt 1) projektu umowy część zdania w brzmieniu „nie więcej niż na okres 48 miesięcy”, zastąpić brzemieniem: „nie więcej niż na okres 1,5 roku od dnia jej podpisania”.</w:t>
      </w:r>
    </w:p>
    <w:p w:rsidR="00BA5090" w:rsidRPr="00BA5090" w:rsidRDefault="00BA5090" w:rsidP="00BA5090">
      <w:r w:rsidRPr="00BA5090">
        <w:t>Wprowadzenie możliwości przedłużenia umowy przetargowej nie może powodować rażącej dysproporcji pomiędzy podstawowym czasem na jaki umowa ma być zawarta, a czasem o jaki może być przedłużona. Obecne brzmienie zapisu powoduje, że czas podstawowy tj. 12 miesięcy, jest wielokrotnie mniejszy od czasu o jaki umowa może być przedłużona tj. maksymalnie o kolejne 3 lata. Jeżeli zamawiający chciał zawrzeć umowę na 4 lata, to powinien był rozpisać przetarg obejmujący cały ten okres lub odwrócić proporcje czasu podstawowego do czasu przedłużonego w ten sposób, aby czas o jaki umowa może być przedłużona nie był dłuższy od czasu podstawowego. Zapis w obecnym kształcie stanowi obejście zarówno przewidzianego w art. 67 ustawy z dnia 29 stycznia 2004r. prawo zamówień publicznych (Dz.U. Nr 19, poz. 177, ze zm.) trybu szczególnego polegającego na udzielaniu zamówień z wolnej ręki, a także stanowi obejście konieczności rozpisania nowego przetargu po upływie podstawowego czasu obowiązywania umowy.</w:t>
      </w:r>
    </w:p>
    <w:p w:rsidR="00BA5090" w:rsidRPr="00043EEC" w:rsidRDefault="00BA5090" w:rsidP="00BA5090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BA5090" w:rsidRDefault="00BA5090" w:rsidP="00BA5090">
      <w:pPr>
        <w:suppressAutoHyphens/>
        <w:jc w:val="left"/>
        <w:rPr>
          <w:lang w:eastAsia="ar-SA"/>
        </w:rPr>
      </w:pPr>
      <w:r>
        <w:rPr>
          <w:lang w:eastAsia="ar-SA"/>
        </w:rPr>
        <w:t>Nie. Zamawiający podtrzymuje zapisy SIWZ.</w:t>
      </w:r>
    </w:p>
    <w:p w:rsidR="00BA5090" w:rsidRPr="001170B7" w:rsidRDefault="00BA5090" w:rsidP="00BA5090">
      <w:pPr>
        <w:rPr>
          <w:rFonts w:ascii="Arial" w:hAnsi="Arial" w:cs="Arial"/>
          <w:sz w:val="22"/>
          <w:szCs w:val="22"/>
        </w:rPr>
      </w:pPr>
    </w:p>
    <w:p w:rsidR="007D5EC6" w:rsidRDefault="007D5EC6" w:rsidP="00C11610">
      <w:pPr>
        <w:rPr>
          <w:u w:val="single"/>
        </w:rPr>
      </w:pPr>
    </w:p>
    <w:p w:rsidR="007D5EC6" w:rsidRDefault="007D5EC6" w:rsidP="00C11610">
      <w:pPr>
        <w:rPr>
          <w:u w:val="single"/>
        </w:rPr>
      </w:pPr>
    </w:p>
    <w:p w:rsidR="007D5EC6" w:rsidRDefault="007D5EC6" w:rsidP="00C11610">
      <w:pPr>
        <w:rPr>
          <w:u w:val="single"/>
        </w:rPr>
      </w:pPr>
    </w:p>
    <w:p w:rsidR="007D5EC6" w:rsidRDefault="007D5EC6" w:rsidP="00C11610">
      <w:pPr>
        <w:rPr>
          <w:u w:val="single"/>
        </w:rPr>
      </w:pPr>
    </w:p>
    <w:p w:rsidR="007D5EC6" w:rsidRDefault="007D5EC6" w:rsidP="00C11610">
      <w:pPr>
        <w:rPr>
          <w:u w:val="single"/>
        </w:rPr>
      </w:pPr>
    </w:p>
    <w:p w:rsidR="00043EEC" w:rsidRDefault="00043EEC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BA5090" w:rsidRDefault="00BA5090" w:rsidP="00C11610">
      <w:pPr>
        <w:suppressAutoHyphens/>
        <w:rPr>
          <w:u w:val="single"/>
        </w:rPr>
      </w:pPr>
    </w:p>
    <w:p w:rsidR="00C7355C" w:rsidRDefault="00C7355C" w:rsidP="00C7355C"/>
    <w:sectPr w:rsidR="00C7355C" w:rsidSect="00C735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AFC"/>
    <w:multiLevelType w:val="hybridMultilevel"/>
    <w:tmpl w:val="148A4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5C"/>
    <w:rsid w:val="00043EEC"/>
    <w:rsid w:val="000539F5"/>
    <w:rsid w:val="00134004"/>
    <w:rsid w:val="0017106F"/>
    <w:rsid w:val="003832A1"/>
    <w:rsid w:val="00454A63"/>
    <w:rsid w:val="007D5EC6"/>
    <w:rsid w:val="00807DFD"/>
    <w:rsid w:val="008B47DB"/>
    <w:rsid w:val="00971971"/>
    <w:rsid w:val="0098513F"/>
    <w:rsid w:val="00AA4029"/>
    <w:rsid w:val="00B3786F"/>
    <w:rsid w:val="00BA5090"/>
    <w:rsid w:val="00C11610"/>
    <w:rsid w:val="00C7355C"/>
    <w:rsid w:val="00C93A4C"/>
    <w:rsid w:val="00DF31FB"/>
    <w:rsid w:val="00F06BB8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78B0-1F6B-452A-B8FA-61F00132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5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5C"/>
    <w:pPr>
      <w:widowControl w:val="0"/>
      <w:suppressAutoHyphens/>
      <w:ind w:left="720"/>
      <w:contextualSpacing/>
      <w:jc w:val="left"/>
    </w:pPr>
    <w:rPr>
      <w:rFonts w:eastAsia="SimSu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7D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2018-11-06T13:14:00Z</dcterms:created>
  <dcterms:modified xsi:type="dcterms:W3CDTF">2018-11-06T13:14:00Z</dcterms:modified>
</cp:coreProperties>
</file>