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25" w:rsidRPr="007A3125" w:rsidRDefault="007A3125" w:rsidP="007A3125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Ogłoszenie nr 638318-N-2018 z dnia 2018-10-18 r. </w:t>
      </w:r>
    </w:p>
    <w:p w:rsidR="007A3125" w:rsidRPr="007A3125" w:rsidRDefault="007A3125" w:rsidP="007A31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Uniwersytecki Szpital Kliniczny w Białymstoku: Dostaw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apomp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infuzyjnych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strzykawkowych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kadriomonitorów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przenośnych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OGŁOSZENIE O ZAMÓWIENIU - Dostawy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www.usk.bialystok.pl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Podmiot prawa publicznego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7A312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7A3125">
        <w:rPr>
          <w:rFonts w:ascii="Times New Roman" w:eastAsia="Times New Roman" w:hAnsi="Times New Roman" w:cs="Times New Roman"/>
          <w:lang w:eastAsia="pl-PL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www.usk.bialystok.pl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www.usk.bialystok.pl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Ofertę należy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złożyc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osobiście lub przesłać za pośrednictwem poczty lub firmy kurierskiej na adres: Uniwersytecki Szpital Kliniczny w Białymstoku, ul. Marii Skłodowskiej - Curie 24A, 15-276 Białystok, Zamówienia Publiczne, Administracja, pok. nr 44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Dostaw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apomp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infuzyjnych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strzykawkowych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kadriomonitorów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przenośnych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7A3125" w:rsidRPr="007A3125" w:rsidRDefault="007A3125" w:rsidP="007A3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lastRenderedPageBreak/>
        <w:t xml:space="preserve">Tak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Przedmiotem zamówienia jest dostawa pomp infuzyjnych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strzykawkowych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– 4 szt. i kardiomonitorów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przenosnych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– 2 szt. Zakup przedmiotu zamówienia jest współfinansowany ze środków Ministra Zdrowia w ramach programu wieloletniego na lata 2011-2020 „Narodowy Program Rozwoju Medycyny Transplantacyjnej” na podstawie umowy nr: 6/13/20/2017/3/686 zawartej pomiędzy Ministrem Zdrowia a Uniwersyteckim Szpitalem Klinicznym w Białymstoku.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33100000-1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28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7A3125">
        <w:rPr>
          <w:rFonts w:ascii="Times New Roman" w:eastAsia="Times New Roman" w:hAnsi="Times New Roman" w:cs="Times New Roman"/>
          <w:lang w:eastAsia="pl-PL"/>
        </w:rPr>
        <w:t> </w:t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</w:t>
      </w:r>
      <w:r w:rsidRPr="007A3125">
        <w:rPr>
          <w:rFonts w:ascii="Times New Roman" w:eastAsia="Times New Roman" w:hAnsi="Times New Roman" w:cs="Times New Roman"/>
          <w:lang w:eastAsia="pl-PL"/>
        </w:rPr>
        <w:lastRenderedPageBreak/>
        <w:t xml:space="preserve">o kwalifikacjach zawodowych lub doświadczeniu tych osób: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</w:t>
      </w:r>
      <w:r>
        <w:rPr>
          <w:rFonts w:ascii="Times New Roman" w:eastAsia="Times New Roman" w:hAnsi="Times New Roman" w:cs="Times New Roman"/>
          <w:lang w:eastAsia="pl-PL"/>
        </w:rPr>
        <w:t xml:space="preserve"> 24 ust. 5 pkt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Zamawiający nie wymaga przedstawienia oświadczeń, ani dokumentów w tym zakresie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1. Dokumenty dopuszczające do obrotu i używania wyrobem medycznym zgodnie z Ustawą o wyrobach medycznych (Dz. U. z 2015r. poz. 876 ze zm.), w szczególności zgłoszenia lub powiadomienia oferowanych wyrobów medycznych do rejestru wyrobów medycznych. 2. Opisy techniczne, prospekty producentów, katalogi oferowanego sprzętu medycznego potwierdzające spełnianie warunków/parametrów granicznych, parametrów kryterium jakościowego (ocena techniczna) określonych w Załączniku nr 1 oraz Załącznikach nr 1.1-1.2.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wątpliwości Zamawiający może zażądać dodatkowych dokumentów potwierdzających spełnianie parametrów/warunków, które zostały określone w Załączniku nr 1 oraz Załącznikach nr 1.1-1.2. Dokumenty te zostaną udostępnione przez Wykonawców na każde żądanie Zamawiającego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POZOSTAŁE DOKUMENTY, KTÓRE WYKONAWCA MUSI ZAŁĄCZYĆ WRAZ Z OFERTĄ: 1. Wypełniony i podpisany przez Wykonawcę Załącznik nr 1 do SIWZ - Formularz Cenowy. 2. Wypełnione i podpisane Arkusze Parametrów Granicznych – Załącznik nr 1.1-1.2 3. Wypełniony i podpisany przez Wykonawcę Załącznik nr 2 do SIWZ - Formularz Ofertowy. 4. Oryginał lub poświadczona notarialnie kopia pełnomocnictwa do podpisywania oferty i składania ewentualnych wyjaśnień, jeżeli osobą podpisującą nie </w:t>
      </w:r>
      <w:r w:rsidRPr="007A3125">
        <w:rPr>
          <w:rFonts w:ascii="Times New Roman" w:eastAsia="Times New Roman" w:hAnsi="Times New Roman" w:cs="Times New Roman"/>
          <w:lang w:eastAsia="pl-PL"/>
        </w:rPr>
        <w:lastRenderedPageBreak/>
        <w:t xml:space="preserve">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lastRenderedPageBreak/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lastRenderedPageBreak/>
        <w:t xml:space="preserve">Warunki zamknięcia aukcji elektronicznej: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934"/>
      </w:tblGrid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35,00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</w:tr>
    </w:tbl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>Należy podać informacje na temat etapów negocjacji (w tym liczbę eta</w:t>
      </w:r>
      <w:r>
        <w:rPr>
          <w:rFonts w:ascii="Times New Roman" w:eastAsia="Times New Roman" w:hAnsi="Times New Roman" w:cs="Times New Roman"/>
          <w:lang w:eastAsia="pl-PL"/>
        </w:rPr>
        <w:t xml:space="preserve">pów):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>Należy podać informa</w:t>
      </w:r>
      <w:r>
        <w:rPr>
          <w:rFonts w:ascii="Times New Roman" w:eastAsia="Times New Roman" w:hAnsi="Times New Roman" w:cs="Times New Roman"/>
          <w:lang w:eastAsia="pl-PL"/>
        </w:rPr>
        <w:t xml:space="preserve">cje na temat etapów dialogu: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lastRenderedPageBreak/>
        <w:t xml:space="preserve">Czas trwania: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Sprzętu urządzeniami o wyższych parametrach lub funkcjonalności; 6)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niegorszych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Data: 2018-10-26, godzina: 10:00,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&gt;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910"/>
      </w:tblGrid>
      <w:tr w:rsidR="007A3125" w:rsidRPr="007A3125" w:rsidTr="007A3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 xml:space="preserve">Pompy infuzyjne </w:t>
            </w:r>
            <w:proofErr w:type="spellStart"/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strzykawkowe</w:t>
            </w:r>
            <w:proofErr w:type="spellEnd"/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7A3125">
        <w:rPr>
          <w:rFonts w:ascii="Times New Roman" w:eastAsia="Times New Roman" w:hAnsi="Times New Roman" w:cs="Times New Roman"/>
          <w:lang w:eastAsia="pl-PL"/>
        </w:rPr>
        <w:t>Pompy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infuzyjne </w:t>
      </w:r>
      <w:proofErr w:type="spellStart"/>
      <w:r w:rsidRPr="007A3125">
        <w:rPr>
          <w:rFonts w:ascii="Times New Roman" w:eastAsia="Times New Roman" w:hAnsi="Times New Roman" w:cs="Times New Roman"/>
          <w:lang w:eastAsia="pl-PL"/>
        </w:rPr>
        <w:t>strzykawkowe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- 4 szt. Szczegółowy opis przedmiotu zamówienia (ilość, asortyment, parametry) zawiera Załącznik nr 1 oraz 1.1 do SIWZ –Formularz Cenowy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</w:p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33100000-1,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934"/>
      </w:tblGrid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35,00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Aspekty środowiskowe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</w:tr>
    </w:tbl>
    <w:p w:rsidR="007A3125" w:rsidRPr="007A3125" w:rsidRDefault="007A3125" w:rsidP="007A3125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440"/>
      </w:tblGrid>
      <w:tr w:rsidR="007A3125" w:rsidRPr="007A3125" w:rsidTr="007A31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Kardiomonitory przenośne</w:t>
            </w:r>
          </w:p>
        </w:tc>
      </w:tr>
    </w:tbl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7A3125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7A3125">
        <w:rPr>
          <w:rFonts w:ascii="Times New Roman" w:eastAsia="Times New Roman" w:hAnsi="Times New Roman" w:cs="Times New Roman"/>
          <w:lang w:eastAsia="pl-PL"/>
        </w:rPr>
        <w:t>Kardiomonitory</w:t>
      </w:r>
      <w:proofErr w:type="spellEnd"/>
      <w:r w:rsidRPr="007A3125">
        <w:rPr>
          <w:rFonts w:ascii="Times New Roman" w:eastAsia="Times New Roman" w:hAnsi="Times New Roman" w:cs="Times New Roman"/>
          <w:lang w:eastAsia="pl-PL"/>
        </w:rPr>
        <w:t xml:space="preserve"> przenośne - 2 szt. Szczegółowy opis przedmiotu zamówienia (ilość, asortyment, parametry) zawiera Załącznik nr 1 i 1.2 do SIWZ – Formularz Cenowy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7A3125">
        <w:rPr>
          <w:rFonts w:ascii="Times New Roman" w:eastAsia="Times New Roman" w:hAnsi="Times New Roman" w:cs="Times New Roman"/>
          <w:lang w:eastAsia="pl-PL"/>
        </w:rPr>
        <w:t xml:space="preserve">33100000-1,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7A3125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934"/>
      </w:tblGrid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35,00</w:t>
            </w:r>
          </w:p>
        </w:tc>
      </w:tr>
      <w:tr w:rsidR="007A3125" w:rsidRPr="007A3125" w:rsidTr="007A3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Aspekty środowiskowe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125" w:rsidRPr="007A3125" w:rsidRDefault="007A3125" w:rsidP="007A31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3125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</w:tr>
    </w:tbl>
    <w:p w:rsidR="007A3125" w:rsidRPr="007A3125" w:rsidRDefault="007A3125" w:rsidP="007A31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3125">
        <w:rPr>
          <w:rFonts w:ascii="Times New Roman" w:eastAsia="Times New Roman" w:hAnsi="Times New Roman" w:cs="Times New Roman"/>
          <w:lang w:eastAsia="pl-PL"/>
        </w:rPr>
        <w:br/>
      </w:r>
      <w:r w:rsidRPr="007A3125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p w:rsidR="004D3E72" w:rsidRPr="007A3125" w:rsidRDefault="004D3E72">
      <w:pPr>
        <w:rPr>
          <w:rFonts w:ascii="Times New Roman" w:hAnsi="Times New Roman" w:cs="Times New Roman"/>
        </w:rPr>
      </w:pPr>
    </w:p>
    <w:sectPr w:rsidR="004D3E72" w:rsidRPr="007A3125" w:rsidSect="007A31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5"/>
    <w:rsid w:val="003B1FBC"/>
    <w:rsid w:val="004D3E72"/>
    <w:rsid w:val="007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DF4"/>
  <w15:chartTrackingRefBased/>
  <w15:docId w15:val="{EEC6C8E1-6931-4215-B855-1502336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3620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2018-10-18T11:39:00Z</dcterms:created>
  <dcterms:modified xsi:type="dcterms:W3CDTF">2018-10-18T11:39:00Z</dcterms:modified>
</cp:coreProperties>
</file>