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2F" w:rsidRPr="0083252F" w:rsidRDefault="0083252F" w:rsidP="0083252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3252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3252F" w:rsidRPr="0083252F" w:rsidRDefault="0083252F" w:rsidP="008325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613179-N-2018 z dnia 2018-09-05 r. </w:t>
      </w:r>
    </w:p>
    <w:p w:rsidR="0083252F" w:rsidRPr="0083252F" w:rsidRDefault="0083252F" w:rsidP="00832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Dostawa akcesoriów i narzędzi do operacja okulistycznych na okres 24 miesięcy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 , 15-276   Białystok, woj. podlaskie, państwo Polska, tel. 85 831 83 88, e-mail zamowienia@poczta-usk.pl, faks 85 831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86 91.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www.usk.bialystok.pl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www.usk.bialystok.pl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325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akcesoriów i narzędzi do operacja okulistycznych na okres 24 miesięcy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85/2018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3252F" w:rsidRPr="0083252F" w:rsidRDefault="0083252F" w:rsidP="00832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325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dostawę asortymentu do operacji okulistycznych na okres 24 miesięcy, opis i ilości zgodne z załącznikiem nr 1 do SIWZ.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33162000-3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325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8325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325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obowiązywania umów to 24 miesiące od dnia ich zawarcia.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stawia wymagań w tym zakresie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stawia wymagań w tym zakresie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stawia wymagań w tym zakresie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przypadku Wykonawców wspólnie ubiegających się o zamówienie publiczne, do oferty należy dołączyć dokument stwierdzający ustanowienie przez Wykonawców wspólnie ubiegających się o zamówienie pełnomocnika (lidera) do reprezentowania ich w postępowaniu o udzielenie niniejszego zamówienia publicznego albo reprezentowania ich w postępowaniu i zawarcia umowy w sprawie zamówienia publicznego. Dokument potwierdzający ustanowienie pełnomocnika powinien zawierać wskazanie postępowania o zamówienie publiczne, którego dotyczy, Wykonawców ubiegających się wspólnie o udzielenie zamówienia, dane ustanowionego pełnomocnika oraz zakres jego umocowania, a także oświadczenie o przyjęciu wspólnej solidarnej odpowiedzialności za wykonanie umowy – dokument pełnomocnictwa powinien zostać podpisany przez wszystkich Wykonawców ubiegających się wspólnie o zamówienie publiczne. Podpisy muszą zostać złożone przez osoby uprawnione do składania oświadczeń woli. Dokument pełnomocnictwa należy przedstawić w oryginale lub kserokopii potwierdzonej notarialnie 2. Wszelka korespondencja oraz rozliczenia dokonywane będą wyłącznie z podmiotem występującym jako pełnomocnik (lider). 3. W przypadku Wykonawców wspólnie ubiegających się o udzielenie zamówienia oraz w przypadku innych podmiotów, na zasobach których Wykonawca polega na zasadach określonych w art. 22 a) ustawy </w:t>
      </w:r>
      <w:proofErr w:type="spellStart"/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kopie dokumentów dotyczących odpowiednio Wykonawcy lub tych podmiotów są poświadczone za zgodność z oryginałem odpowiednio przez Wykonawcę lub te podmioty. 4. Wykonawcy wspólnie ubiegający się o udzielenie zamówienia solidarnie odpowiadają za realizacje zamówienia. 5. W przypadku Wykonawców wspólnie ubiegających się o zamówienie, których oferta została wybrana jako najkorzystniejsza, Zamawiający przed zawarciem umowy w sprawie zamówienia publicznego wymaga przedłożenia zawartej umowy konsorcjum. Oświadczenie o braku podstaw wykluczenia oraz spełnianiu warunków udziału w postępowaniu, stanowiące wstępne potwierdzenie, że Wykonawca spełnia warunki udziału według wzoru stanowiącego Załącznik nr 3 do SIWZ. Oświadczenie należy przesłać w postaci elektronicznej opatrzonej kwalifikowanym podpisem elektronicznym przez osobę upoważnioną do reprezentowania firmy na zewnątrz i zaciągania zobowiązań w wysokości odpowiadającej cenie oferty, w terminie składania ofert. Środkiem komunikacji elektronicznej, służącym złożeniu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oświadczenia przez wykonawcę, jest aplikacja do przesyłania dokumentacji elektronicznej udostępniona na stronie internetowej Zamawiającego. UWAGA! Złożenie oświadczenia wraz z ofertą na nośniku danych (np. CD, </w:t>
      </w:r>
      <w:proofErr w:type="spellStart"/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>pendrive</w:t>
      </w:r>
      <w:proofErr w:type="spellEnd"/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>) jest niedopuszczalne, nie stanowi bowiem jego złożenia przy użyciu środków komunikacji elektronicznej w rozumieniu przepisów ustawy z dnia 18 lipca 2002 o świadczeniu usług drogą elektroniczną. Zamawiający dopuszcza w szczególności następujący format przesyłanych danych: .pdf, .</w:t>
      </w:r>
      <w:proofErr w:type="spellStart"/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>, .</w:t>
      </w:r>
      <w:proofErr w:type="spellStart"/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>, .rtf, .</w:t>
      </w:r>
      <w:proofErr w:type="spellStart"/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>odt</w:t>
      </w:r>
      <w:proofErr w:type="spellEnd"/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>., zgodnie z poniższymi zasadami: a) Wykonawca wypełnia oświadczenie, tworząc dokument elektroniczny. UWAGA! Zamawiający każdorazowo udostępnia wzór formularza w formie edytowalnej w formacie .</w:t>
      </w:r>
      <w:proofErr w:type="spellStart"/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.</w:t>
      </w:r>
      <w:proofErr w:type="spellStart"/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dedykowany do poszczególnych postępowań. Zaleca się wypełnienie udostępnionego oświadczenia i utworzenie na jego podstawie dokumentu elektronicznego. Wykonawca może również korzystać z narzędzia ESPD lub innych dostępnych narzędzi lub oprogramowania, które umożliwiają wypełnienie i utworzenie dokumentu elektronicznego, w szczególności w jednym z ww. formatów. b) po stworzeniu lub wygenerowaniu przez Wykonawcę dokumentu elektronicznego „oświadczenia”, Wykonawca podpisuje ww. dokument kwalifikowanym podpisem elektronicznym, wystawionym przez dostawcę kwalifikowanej usługi zaufania, będącego podmiotem świadczącym usługi certyfikacyjne - podpis elektroniczny, spełniające wymogi bezpieczeństwa określone w ustawie z dnia 5 września 2016 r. – o usługach zaufania oraz identyfikacji elektronicznej. c) podpisany dokument elektroniczny powinien zostać zaszyfrowany, tj. opatrzony hasłem dostępowym. W tym celu Wykonawca może posłużyć się narzędziami oferowanymi przez oprogramowanie, w którym przygotowuje dokument oświadczenia (np. Adobe </w:t>
      </w:r>
      <w:proofErr w:type="spellStart"/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>Acrobat</w:t>
      </w:r>
      <w:proofErr w:type="spellEnd"/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>), lub skorzystać z dostępnych na rynku narzędzi na licencji open-</w:t>
      </w:r>
      <w:proofErr w:type="spellStart"/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>source</w:t>
      </w:r>
      <w:proofErr w:type="spellEnd"/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(np.: AES </w:t>
      </w:r>
      <w:proofErr w:type="spellStart"/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>Crypt</w:t>
      </w:r>
      <w:proofErr w:type="spellEnd"/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7-Zip i Smart </w:t>
      </w:r>
      <w:proofErr w:type="spellStart"/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>Sign</w:t>
      </w:r>
      <w:proofErr w:type="spellEnd"/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komercyjnych. d) Wykonawca zamieszcza hasło dostępu do pliku w treści swojej oferty składanej w formie pisemnej. Treść oferty może zawierać, jeśli to niezbędne, również inne informacje dla prawidłowego dostępu do dokumentu, w szczególności informacje o wykorzystanym programie szyfrującym lub procedurze odszyfrowania danych zawartych w oświadczeniu. e) Wykonawca przesyła Zamawiającemu zaszyfrowany i podpisany kwalifikowanym podpisem elektronicznym za pomocą aplikacji do przesyłania dokumentacji elektronicznej udostępnionej na stronie internetowej Zamawiającego w taki sposób, aby dokument ten dotarł do Zamawiającego przed upływem terminu składania ofert. Szczegółowa instrukcja przesyłania plików dostępna jest na stronie internetowej Zamawiającego. Nadając nazwę oświadczeniu należy stosować następujący schemat: oświadczenie_(nr postępowania)_(</w:t>
      </w:r>
      <w:proofErr w:type="spellStart"/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oznaczenie_Wykonawcy</w:t>
      </w:r>
      <w:proofErr w:type="spellEnd"/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>), np. oświadczenie_1-2018_USKwB. Uwaga: za oznaczenie Wykonawcy Zamawiający rozumie nazwę Wykonawcy lub dowolne oznaczenie pozwalające na identyfikację Wykonawcy np. nazwa skrócona (nazwę: „Uniwersytecki Szpital Kliniczny w Białymstoku” można uprościć do oznaczenia: „</w:t>
      </w:r>
      <w:proofErr w:type="spellStart"/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>USKwB</w:t>
      </w:r>
      <w:proofErr w:type="spellEnd"/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>”, „</w:t>
      </w:r>
      <w:proofErr w:type="spellStart"/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>USK_w_Białymstoku</w:t>
      </w:r>
      <w:proofErr w:type="spellEnd"/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„USK” itp.). f) datą przesłania oświadczenia będzie potwierdzenie dostarczenia pliku poprzez wyświetlenie potwierdzenia wysyłki w aplikacji do przesyłania dokumentów oraz z serwera pocztowego Zamawiającego. g) obowiązek złożenia oświadczenia w postaci elektronicznej opatrzonej kwalifikowanym podpisem elektronicznym w sposób określony powyżej dotyczy również oświadczenia składanego na wezwanie w trybie art. 26 ust. 3 ustawy </w:t>
      </w:r>
      <w:proofErr w:type="spellStart"/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takim przypadku Zamawiający nie wymaga szyfrowania tego dokumentu.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325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83252F" w:rsidRPr="0083252F" w:rsidTr="008325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52F" w:rsidRPr="0083252F" w:rsidRDefault="0083252F" w:rsidP="0083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52F" w:rsidRPr="0083252F" w:rsidRDefault="0083252F" w:rsidP="0083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3252F" w:rsidRPr="0083252F" w:rsidTr="008325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52F" w:rsidRPr="0083252F" w:rsidRDefault="0083252F" w:rsidP="0083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52F" w:rsidRPr="0083252F" w:rsidRDefault="0083252F" w:rsidP="0083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3252F" w:rsidRPr="0083252F" w:rsidTr="008325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52F" w:rsidRPr="0083252F" w:rsidRDefault="0083252F" w:rsidP="0083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52F" w:rsidRPr="0083252F" w:rsidRDefault="0083252F" w:rsidP="0083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zmiany Umowy w okolicznościach określonych w art. 144 Prawa Zamówień Publicznych, w tym na zasadzie art. 144 ust. 1 pkt 1 Prawa Zamówień Publicznych poprzez: 1) obniżenie wartości netto lub brutto wynagrodzenia Wykonawcy, bez równoczesnej zmiany zakresu Przedmiotu Umowy w wypadku zmian w obowiązujących przepisach prawa, mających wpływ na wartość Towaru; 2) zmianę cen jednostkowych poszczególnych Towarów w przypadku promocji lub obniżki cen, obniżenie cen jednostkowych może nastąpić w każdym czasie i nie wymaga aneksu do Umowy; 3) obniżenie ceny brutto Towaru, w szczególności w przypadku obniżenia ceny przez producenta lub zaistnienia innych okoliczności powodujących zmniejszenie po stronie Wykonawcy kosztów wykonania Umowy; 4) dostosowania postanowień Umowy do zmiany przepisów prawa w przypadku wystąpienia zmian powszechnie obowiązujących przepisów prawa w zakresie mającym wpływ na wykonywanie Umowy; 5) zmianę terminów wykonania Umowy w przypadku opóźnienia Wykonawcy w wykonaniu Umowy, jeżeli taka zmiana prowadzi do zmiany innych postanowień Umowy korzystnych dla Zamawiającego, w szczególności poprzez obniżenie wynagrodzenia Wykonawcy; 6) zmianę terminów wykonania Umowy o szacowany czas pozwalający wyczerpać Wartość Umowy, gdy Zamawiający nie wykorzysta Towarów w ilości określonej w Załączniku nr 1 w okresie obowiązywania Umowy z zastrzeżeniem, że termin wykonania Umowy nie może być dłuższy niż cztery lata od dnia zakończenia postępowania o udzielenie zamówienia publicznego stanowiącego Przedmiot Umowy; 7) zmianę limitów ilościowych zamawianych Towarów w stosunku do określonych w poszczególnych częściach Załącznika nr 1, poprzez zwiększenie lub zmniejszenie, bez wzrostu wartości brutto Umowy, w przypadku wskazania potrzeby takiej zmiany przez Zamawiającego, Wykonawca oświadcza, że wyraża zgodę na taką zmianę; 8) zmianę asortymentu Towarów, z chwilą zaprzestania lub wstrzymania produkcji poszczególnych Towarów, o czym Wykonawca nie mógł wiedzieć w chwili zawarcia Umowy, na tzw. „zamiennik” pod warunkiem, że spełni on wszystkie wymogi Zamawiającego, w szczególności określone w Umowie i będzie to produkt o parametrach nie gorszych od Towaru, i cenie nie wyższej niż Towaru; 9) zmianę parametrów bądź innych cech charakterystycznych Towaru, w tym zmianę numeru katalogowego lub nazwy własnej, zmianę sposobu konfekcjonowania w przypadku, gdy wprowadzony zostanie na rynek produkt zmodyfikowany bądź udoskonalony w stosunku do Towaru albo wystąpi przejściowy brak Towaru, przy czym będzie to produkt o parametrach nie gorszych od Towaru, a jego cena nie wyższa niż Towaru; 10) zmianę cen jednostkowych opakowania Towarów objętych Umową w przypadku zmiany wielkości opakowania z zachowaniem zasady proporcjonalności w stosunku do ceny objętej Umową (dotyczy także zakupu interwencyjnego). 2. Jeżeli zmiany określone w ust. 1 pkt 8 - 10 następują na wniosek Wykonawcy, Zamawiający może żądać od Wykonawcy wykazania, że przesłanki zmiany Umowy zostały niewątpliwie spełnione. 3. Obniżenie ceny brutto Towaru może nastąpić w każdym czasie i następuje od dnia zmiany przepisów, a w pozostałych przypadkach od dnia wpłynięcia do Zamawiającego informacji Wykonawcy w tym przedmiocie. 4. Cena brutto ulegnie zmniejszeniu w przypadku obniżenia stawek podatku VAT wynikających z Umowy. Nowa cena obowiązywać będzie od dnia wejścia w życie przepisów wprowadzających nową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(obniżoną) stawkę podatku VAT i nie wymaga aneksu. 5. W przypadkach określonych w ust. 3 – 4, Strony zobowiązują się zmienić treść dokumentu Umowy, do stanu wynikającego z zajścia okoliczności określonych w ust. 3 – 4, w terminie 30 dni od dnia powzięcia wiedzy o tych okolicznościach.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325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2018-09-13, godzina: 10:00,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252F" w:rsidRPr="0083252F" w:rsidRDefault="0083252F" w:rsidP="00832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83252F" w:rsidRPr="0083252F" w:rsidTr="0083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252F" w:rsidRPr="0083252F" w:rsidRDefault="0083252F" w:rsidP="0083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3252F" w:rsidRPr="0083252F" w:rsidRDefault="0083252F" w:rsidP="0083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252F" w:rsidRPr="0083252F" w:rsidRDefault="0083252F" w:rsidP="0083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3252F" w:rsidRPr="0083252F" w:rsidRDefault="0083252F" w:rsidP="0083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325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>Akcesoria</w:t>
      </w:r>
      <w:proofErr w:type="spellEnd"/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zużywalne do operacji zaćmy, kompatybilne z posiadanym aparatem do fakoemulsyfikacji GEUDER MEGATRON S4 - opis i ilości zgodne z załącznikiem nr 1 do SIWZ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33162000-3,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83252F" w:rsidRPr="0083252F" w:rsidTr="008325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52F" w:rsidRPr="0083252F" w:rsidRDefault="0083252F" w:rsidP="0083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52F" w:rsidRPr="0083252F" w:rsidRDefault="0083252F" w:rsidP="0083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3252F" w:rsidRPr="0083252F" w:rsidTr="008325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52F" w:rsidRPr="0083252F" w:rsidRDefault="0083252F" w:rsidP="0083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52F" w:rsidRPr="0083252F" w:rsidRDefault="0083252F" w:rsidP="0083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3252F" w:rsidRPr="0083252F" w:rsidTr="008325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52F" w:rsidRPr="0083252F" w:rsidRDefault="0083252F" w:rsidP="0083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52F" w:rsidRPr="0083252F" w:rsidRDefault="0083252F" w:rsidP="0083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3252F" w:rsidRPr="0083252F" w:rsidRDefault="0083252F" w:rsidP="008325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>Okres</w:t>
      </w:r>
      <w:proofErr w:type="spellEnd"/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obowiązywania umów - 24 miesiące od daty ich zawarcia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83252F" w:rsidRPr="0083252F" w:rsidTr="0083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252F" w:rsidRPr="0083252F" w:rsidRDefault="0083252F" w:rsidP="0083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3252F" w:rsidRPr="0083252F" w:rsidRDefault="0083252F" w:rsidP="0083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252F" w:rsidRPr="0083252F" w:rsidRDefault="0083252F" w:rsidP="0083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3252F" w:rsidRPr="0083252F" w:rsidRDefault="0083252F" w:rsidP="0083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325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>Akcesoria</w:t>
      </w:r>
      <w:proofErr w:type="spellEnd"/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narzędzia wielorazowe do operacji zaćmy - ilości i opis zgodne z załącznikiem nr 1 do SIWZ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33162000-3,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83252F" w:rsidRPr="0083252F" w:rsidTr="008325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52F" w:rsidRPr="0083252F" w:rsidRDefault="0083252F" w:rsidP="0083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52F" w:rsidRPr="0083252F" w:rsidRDefault="0083252F" w:rsidP="0083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3252F" w:rsidRPr="0083252F" w:rsidTr="008325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52F" w:rsidRPr="0083252F" w:rsidRDefault="0083252F" w:rsidP="0083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52F" w:rsidRPr="0083252F" w:rsidRDefault="0083252F" w:rsidP="0083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3252F" w:rsidRPr="0083252F" w:rsidTr="008325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52F" w:rsidRPr="0083252F" w:rsidRDefault="0083252F" w:rsidP="0083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52F" w:rsidRPr="0083252F" w:rsidRDefault="0083252F" w:rsidP="0083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3252F" w:rsidRPr="0083252F" w:rsidRDefault="0083252F" w:rsidP="008325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>Okres</w:t>
      </w:r>
      <w:proofErr w:type="spellEnd"/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obowiązywania umowy - 24 miesiące od daty ich zawarcia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83252F" w:rsidRPr="0083252F" w:rsidTr="0083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252F" w:rsidRPr="0083252F" w:rsidRDefault="0083252F" w:rsidP="0083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3252F" w:rsidRPr="0083252F" w:rsidRDefault="0083252F" w:rsidP="0083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252F" w:rsidRPr="0083252F" w:rsidRDefault="0083252F" w:rsidP="0083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3252F" w:rsidRPr="0083252F" w:rsidRDefault="0083252F" w:rsidP="0083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</w:tr>
    </w:tbl>
    <w:p w:rsidR="0083252F" w:rsidRPr="0083252F" w:rsidRDefault="0083252F" w:rsidP="008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325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>Akcesoria</w:t>
      </w:r>
      <w:proofErr w:type="spellEnd"/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jednorazowe do operacji witrektomii - ilości i opis zgodne z zapisami w załączniku nr 1 do SIWZ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33162000-3,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83252F" w:rsidRPr="0083252F" w:rsidTr="008325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52F" w:rsidRPr="0083252F" w:rsidRDefault="0083252F" w:rsidP="0083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 w:colFirst="2" w:colLast="2"/>
            <w:r w:rsidRPr="00832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52F" w:rsidRPr="0083252F" w:rsidRDefault="0083252F" w:rsidP="0083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3252F" w:rsidRPr="0083252F" w:rsidTr="008325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52F" w:rsidRPr="0083252F" w:rsidRDefault="0083252F" w:rsidP="0083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52F" w:rsidRPr="0083252F" w:rsidRDefault="0083252F" w:rsidP="0083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3252F" w:rsidRPr="0083252F" w:rsidTr="008325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52F" w:rsidRPr="0083252F" w:rsidRDefault="0083252F" w:rsidP="0083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52F" w:rsidRPr="0083252F" w:rsidRDefault="0083252F" w:rsidP="0083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bookmarkEnd w:id="0"/>
    <w:p w:rsidR="0083252F" w:rsidRPr="0083252F" w:rsidRDefault="0083252F" w:rsidP="008325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832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>Czas</w:t>
      </w:r>
      <w:proofErr w:type="spellEnd"/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obowiązywania umowy to 24 miesiące od daty ich podpisania </w:t>
      </w:r>
      <w:r w:rsidRPr="00832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252F" w:rsidRPr="0083252F" w:rsidRDefault="0083252F" w:rsidP="008325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52F" w:rsidRPr="0083252F" w:rsidRDefault="0083252F" w:rsidP="008325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3252F" w:rsidRPr="0083252F" w:rsidTr="0083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252F" w:rsidRPr="0083252F" w:rsidRDefault="0083252F" w:rsidP="008325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3252F" w:rsidRPr="0083252F" w:rsidRDefault="0083252F" w:rsidP="0083252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3252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3252F" w:rsidRPr="0083252F" w:rsidRDefault="0083252F" w:rsidP="0083252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3252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3252F" w:rsidRPr="0083252F" w:rsidRDefault="0083252F" w:rsidP="0083252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3252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72A06" w:rsidRDefault="00572A06"/>
    <w:sectPr w:rsidR="00572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2F"/>
    <w:rsid w:val="00572A06"/>
    <w:rsid w:val="0083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B5FDD-244F-4CE9-B1B1-D7DB93C1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9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4061</Words>
  <Characters>24372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cp:lastPrinted>2018-09-05T12:32:00Z</cp:lastPrinted>
  <dcterms:created xsi:type="dcterms:W3CDTF">2018-09-05T12:31:00Z</dcterms:created>
  <dcterms:modified xsi:type="dcterms:W3CDTF">2018-09-05T12:39:00Z</dcterms:modified>
</cp:coreProperties>
</file>