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9E" w:rsidRPr="00537A8D" w:rsidRDefault="00C070F4" w:rsidP="00077C9E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7A8D">
        <w:rPr>
          <w:rFonts w:ascii="Times New Roman" w:eastAsia="Times New Roman" w:hAnsi="Times New Roman"/>
          <w:sz w:val="20"/>
          <w:szCs w:val="20"/>
          <w:lang w:eastAsia="pl-PL"/>
        </w:rPr>
        <w:t>Białystok, dn. 30</w:t>
      </w:r>
      <w:r w:rsidR="00077C9E" w:rsidRPr="00537A8D">
        <w:rPr>
          <w:rFonts w:ascii="Times New Roman" w:eastAsia="Times New Roman" w:hAnsi="Times New Roman"/>
          <w:sz w:val="20"/>
          <w:szCs w:val="20"/>
          <w:lang w:eastAsia="pl-PL"/>
        </w:rPr>
        <w:t>.05.2018r.</w:t>
      </w:r>
    </w:p>
    <w:p w:rsidR="00077C9E" w:rsidRPr="00537A8D" w:rsidRDefault="00077C9E" w:rsidP="00077C9E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7A8D">
        <w:rPr>
          <w:rFonts w:ascii="Times New Roman" w:eastAsia="Times New Roman" w:hAnsi="Times New Roman"/>
          <w:sz w:val="20"/>
          <w:szCs w:val="20"/>
          <w:lang w:eastAsia="pl-PL"/>
        </w:rPr>
        <w:t>ZP/V/18/</w:t>
      </w:r>
      <w:r w:rsidR="00C070F4" w:rsidRPr="00537A8D">
        <w:rPr>
          <w:rFonts w:ascii="Times New Roman" w:eastAsia="Times New Roman" w:hAnsi="Times New Roman"/>
          <w:sz w:val="20"/>
          <w:szCs w:val="20"/>
          <w:lang w:eastAsia="pl-PL"/>
        </w:rPr>
        <w:t>551</w:t>
      </w:r>
    </w:p>
    <w:p w:rsidR="00077C9E" w:rsidRPr="00537A8D" w:rsidRDefault="00077C9E" w:rsidP="00077C9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0581B" w:rsidRPr="00537A8D" w:rsidRDefault="00D0581B" w:rsidP="00D0581B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537A8D">
        <w:rPr>
          <w:rFonts w:ascii="Times New Roman" w:hAnsi="Times New Roman"/>
          <w:b/>
          <w:sz w:val="20"/>
          <w:szCs w:val="20"/>
          <w:u w:val="single"/>
          <w:lang w:eastAsia="pl-PL"/>
        </w:rPr>
        <w:t>Dotyczy:</w:t>
      </w:r>
      <w:r w:rsidRPr="00537A8D">
        <w:rPr>
          <w:rFonts w:ascii="Times New Roman" w:hAnsi="Times New Roman"/>
          <w:sz w:val="20"/>
          <w:szCs w:val="20"/>
          <w:u w:val="single"/>
          <w:lang w:eastAsia="pl-PL"/>
        </w:rPr>
        <w:t xml:space="preserve"> postępowania o udzielenie za</w:t>
      </w:r>
      <w:bookmarkStart w:id="0" w:name="_GoBack"/>
      <w:bookmarkEnd w:id="0"/>
      <w:r w:rsidRPr="00537A8D">
        <w:rPr>
          <w:rFonts w:ascii="Times New Roman" w:hAnsi="Times New Roman"/>
          <w:sz w:val="20"/>
          <w:szCs w:val="20"/>
          <w:u w:val="single"/>
          <w:lang w:eastAsia="pl-PL"/>
        </w:rPr>
        <w:t xml:space="preserve">mówienia publicznego w trybie przetargu nieograniczonego na dostawę </w:t>
      </w:r>
    </w:p>
    <w:p w:rsidR="00D0581B" w:rsidRPr="00537A8D" w:rsidRDefault="00D0581B" w:rsidP="00D0581B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537A8D">
        <w:rPr>
          <w:rFonts w:ascii="Times New Roman" w:hAnsi="Times New Roman"/>
          <w:sz w:val="20"/>
          <w:szCs w:val="20"/>
          <w:u w:val="single"/>
          <w:lang w:eastAsia="pl-PL"/>
        </w:rPr>
        <w:t>asortymentu do Kliniki Kardiochirurgii (nr sprawy 40/2018)</w:t>
      </w:r>
    </w:p>
    <w:p w:rsidR="00077C9E" w:rsidRPr="00537A8D" w:rsidRDefault="00077C9E" w:rsidP="00077C9E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</w:p>
    <w:p w:rsidR="00C664B9" w:rsidRPr="00537A8D" w:rsidRDefault="00C664B9" w:rsidP="00C664B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537A8D">
        <w:rPr>
          <w:rFonts w:ascii="Times New Roman" w:hAnsi="Times New Roman"/>
          <w:b/>
          <w:sz w:val="20"/>
          <w:szCs w:val="20"/>
          <w:lang w:eastAsia="pl-PL"/>
        </w:rPr>
        <w:t>Pytanie nr 1 (dotyczy Pakietu nr 17):</w:t>
      </w:r>
    </w:p>
    <w:p w:rsidR="00C664B9" w:rsidRPr="00537A8D" w:rsidRDefault="00EA7192" w:rsidP="00C664B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37A8D">
        <w:rPr>
          <w:rFonts w:ascii="Times New Roman" w:hAnsi="Times New Roman"/>
          <w:sz w:val="20"/>
          <w:szCs w:val="20"/>
        </w:rPr>
        <w:t>Czy Zamawiający dopuści urządzenie z menu w języku angielskim z opisem przycisków w języku polskim?</w:t>
      </w:r>
      <w:r w:rsidR="00C664B9" w:rsidRPr="00537A8D">
        <w:rPr>
          <w:rFonts w:ascii="Times New Roman" w:hAnsi="Times New Roman"/>
          <w:sz w:val="20"/>
          <w:szCs w:val="20"/>
          <w:lang w:eastAsia="pl-PL"/>
        </w:rPr>
        <w:t xml:space="preserve"> Odpowiedź: </w:t>
      </w:r>
      <w:r w:rsidR="00C664B9" w:rsidRPr="00537A8D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DB5726" w:rsidRPr="00537A8D" w:rsidRDefault="00DB5726" w:rsidP="00C664B9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C664B9" w:rsidRPr="00537A8D" w:rsidRDefault="00C664B9" w:rsidP="00C664B9">
      <w:pPr>
        <w:pStyle w:val="Bezodstpw"/>
        <w:rPr>
          <w:rFonts w:ascii="Times New Roman" w:hAnsi="Times New Roman"/>
          <w:b/>
          <w:sz w:val="20"/>
          <w:szCs w:val="20"/>
        </w:rPr>
      </w:pPr>
      <w:r w:rsidRPr="00537A8D">
        <w:rPr>
          <w:rFonts w:ascii="Times New Roman" w:hAnsi="Times New Roman"/>
          <w:b/>
          <w:sz w:val="20"/>
          <w:szCs w:val="20"/>
        </w:rPr>
        <w:t>Pytanie nr 2 (dotyczy Pakietu nr 1):</w:t>
      </w:r>
    </w:p>
    <w:p w:rsidR="00D81ED0" w:rsidRPr="00537A8D" w:rsidRDefault="00EA7192" w:rsidP="00342D3C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537A8D">
        <w:rPr>
          <w:rFonts w:ascii="Times New Roman" w:hAnsi="Times New Roman"/>
          <w:sz w:val="20"/>
          <w:szCs w:val="20"/>
        </w:rPr>
        <w:t xml:space="preserve">Zwracamy się z prośbą o dopuszczenie w miejsce przedmiotu zamówienia opisanego pakiecie 1 prowadników typu </w:t>
      </w:r>
      <w:proofErr w:type="spellStart"/>
      <w:r w:rsidRPr="00537A8D">
        <w:rPr>
          <w:rFonts w:ascii="Times New Roman" w:hAnsi="Times New Roman"/>
          <w:sz w:val="20"/>
          <w:szCs w:val="20"/>
        </w:rPr>
        <w:t>Amplatz</w:t>
      </w:r>
      <w:proofErr w:type="spellEnd"/>
      <w:r w:rsidRPr="00537A8D">
        <w:rPr>
          <w:rFonts w:ascii="Times New Roman" w:hAnsi="Times New Roman"/>
          <w:sz w:val="20"/>
          <w:szCs w:val="20"/>
        </w:rPr>
        <w:t xml:space="preserve"> Extra </w:t>
      </w:r>
      <w:proofErr w:type="spellStart"/>
      <w:r w:rsidRPr="00537A8D">
        <w:rPr>
          <w:rFonts w:ascii="Times New Roman" w:hAnsi="Times New Roman"/>
          <w:sz w:val="20"/>
          <w:szCs w:val="20"/>
        </w:rPr>
        <w:t>Stiff</w:t>
      </w:r>
      <w:proofErr w:type="spellEnd"/>
      <w:r w:rsidRPr="00537A8D">
        <w:rPr>
          <w:rFonts w:ascii="Times New Roman" w:hAnsi="Times New Roman"/>
          <w:sz w:val="20"/>
          <w:szCs w:val="20"/>
        </w:rPr>
        <w:t xml:space="preserve"> o śr. 0.035” i 0.038” i dostępnych długościach 80/145/180/260/300cm oraz </w:t>
      </w:r>
      <w:proofErr w:type="spellStart"/>
      <w:r w:rsidRPr="00537A8D">
        <w:rPr>
          <w:rFonts w:ascii="Times New Roman" w:hAnsi="Times New Roman"/>
          <w:sz w:val="20"/>
          <w:szCs w:val="20"/>
        </w:rPr>
        <w:t>Amplatz</w:t>
      </w:r>
      <w:proofErr w:type="spellEnd"/>
      <w:r w:rsidRPr="00537A8D">
        <w:rPr>
          <w:rFonts w:ascii="Times New Roman" w:hAnsi="Times New Roman"/>
          <w:sz w:val="20"/>
          <w:szCs w:val="20"/>
        </w:rPr>
        <w:t xml:space="preserve"> Ultra </w:t>
      </w:r>
      <w:proofErr w:type="spellStart"/>
      <w:r w:rsidRPr="00537A8D">
        <w:rPr>
          <w:rFonts w:ascii="Times New Roman" w:hAnsi="Times New Roman"/>
          <w:sz w:val="20"/>
          <w:szCs w:val="20"/>
        </w:rPr>
        <w:t>Stiff</w:t>
      </w:r>
      <w:proofErr w:type="spellEnd"/>
      <w:r w:rsidRPr="00537A8D">
        <w:rPr>
          <w:rFonts w:ascii="Times New Roman" w:hAnsi="Times New Roman"/>
          <w:sz w:val="20"/>
          <w:szCs w:val="20"/>
        </w:rPr>
        <w:t xml:space="preserve"> o śr. 0.035” i dostępnych długościach: 90/145/180/260cm. Długość elastycznej końcówki 3 lub 7mm, konfiguracja końcówki: prosta lub zagięta 3mm.</w:t>
      </w:r>
      <w:r w:rsidR="00D81ED0" w:rsidRPr="00537A8D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D81ED0" w:rsidRPr="00537A8D" w:rsidRDefault="00D81ED0" w:rsidP="00D81ED0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37A8D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7A8D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EA7192" w:rsidRPr="00537A8D" w:rsidRDefault="00EA7192" w:rsidP="00C664B9">
      <w:pPr>
        <w:pStyle w:val="Bezodstpw"/>
        <w:rPr>
          <w:rFonts w:ascii="Times New Roman" w:hAnsi="Times New Roman"/>
          <w:sz w:val="20"/>
          <w:szCs w:val="20"/>
        </w:rPr>
      </w:pPr>
    </w:p>
    <w:p w:rsidR="00C664B9" w:rsidRPr="00537A8D" w:rsidRDefault="00C664B9" w:rsidP="00C664B9">
      <w:pPr>
        <w:pStyle w:val="Bezodstpw"/>
        <w:rPr>
          <w:rFonts w:ascii="Times New Roman" w:hAnsi="Times New Roman"/>
          <w:b/>
          <w:sz w:val="20"/>
          <w:szCs w:val="20"/>
        </w:rPr>
      </w:pPr>
      <w:r w:rsidRPr="00537A8D">
        <w:rPr>
          <w:rFonts w:ascii="Times New Roman" w:hAnsi="Times New Roman"/>
          <w:b/>
          <w:sz w:val="20"/>
          <w:szCs w:val="20"/>
        </w:rPr>
        <w:t>Pytanie nr 3 (dotyczy Pakietu nr 7):</w:t>
      </w:r>
    </w:p>
    <w:p w:rsidR="00D81ED0" w:rsidRPr="00537A8D" w:rsidRDefault="00EA7192" w:rsidP="00342D3C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537A8D">
        <w:rPr>
          <w:rFonts w:ascii="Times New Roman" w:hAnsi="Times New Roman"/>
          <w:sz w:val="20"/>
          <w:szCs w:val="20"/>
        </w:rPr>
        <w:t xml:space="preserve">Zwracamy się z prośbą o dopuszczenie w miejsce przedmiotu zamówienia opisanego w pakiecie 7 cewników typu </w:t>
      </w:r>
      <w:proofErr w:type="spellStart"/>
      <w:r w:rsidRPr="00537A8D">
        <w:rPr>
          <w:rFonts w:ascii="Times New Roman" w:hAnsi="Times New Roman"/>
          <w:sz w:val="20"/>
          <w:szCs w:val="20"/>
        </w:rPr>
        <w:t>pig-tail</w:t>
      </w:r>
      <w:proofErr w:type="spellEnd"/>
      <w:r w:rsidRPr="00537A8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7A8D">
        <w:rPr>
          <w:rFonts w:ascii="Times New Roman" w:hAnsi="Times New Roman"/>
          <w:sz w:val="20"/>
          <w:szCs w:val="20"/>
        </w:rPr>
        <w:t>cieniodajnych</w:t>
      </w:r>
      <w:proofErr w:type="spellEnd"/>
      <w:r w:rsidRPr="00537A8D">
        <w:rPr>
          <w:rFonts w:ascii="Times New Roman" w:hAnsi="Times New Roman"/>
          <w:sz w:val="20"/>
          <w:szCs w:val="20"/>
        </w:rPr>
        <w:t xml:space="preserve"> na całej długości o śr. 4F dł. 100cm (10 otworów) oraz śr. 5F dł. 70, 100cm (10 otworów) lub 110cm (12 otworów)</w:t>
      </w:r>
      <w:r w:rsidR="00D81ED0" w:rsidRPr="00537A8D">
        <w:rPr>
          <w:rFonts w:ascii="Times New Roman" w:hAnsi="Times New Roman"/>
          <w:sz w:val="20"/>
          <w:szCs w:val="20"/>
          <w:lang w:eastAsia="pl-PL"/>
        </w:rPr>
        <w:t>.</w:t>
      </w:r>
    </w:p>
    <w:p w:rsidR="00D81ED0" w:rsidRPr="00537A8D" w:rsidRDefault="00D81ED0" w:rsidP="00D81ED0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37A8D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7A8D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EA7192" w:rsidRPr="00537A8D" w:rsidRDefault="00EA7192" w:rsidP="00C664B9">
      <w:pPr>
        <w:pStyle w:val="Bezodstpw"/>
        <w:rPr>
          <w:rFonts w:ascii="Times New Roman" w:hAnsi="Times New Roman"/>
          <w:sz w:val="20"/>
          <w:szCs w:val="20"/>
        </w:rPr>
      </w:pPr>
    </w:p>
    <w:p w:rsidR="00D81ED0" w:rsidRPr="00537A8D" w:rsidRDefault="00D81ED0" w:rsidP="00D81ED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537A8D">
        <w:rPr>
          <w:rFonts w:ascii="Times New Roman" w:hAnsi="Times New Roman"/>
          <w:b/>
          <w:sz w:val="20"/>
          <w:szCs w:val="20"/>
          <w:lang w:eastAsia="pl-PL"/>
        </w:rPr>
        <w:t>Pytanie nr 4 (dotyczy Pakietu nr 7):</w:t>
      </w:r>
    </w:p>
    <w:p w:rsidR="00EA7192" w:rsidRPr="00537A8D" w:rsidRDefault="00EA7192" w:rsidP="00342D3C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37A8D">
        <w:rPr>
          <w:rFonts w:ascii="Times New Roman" w:hAnsi="Times New Roman"/>
          <w:sz w:val="20"/>
          <w:szCs w:val="20"/>
        </w:rPr>
        <w:t xml:space="preserve">Czy Zamawiający dopuści do oceny cewniki diagnostyczne typu </w:t>
      </w:r>
      <w:proofErr w:type="spellStart"/>
      <w:r w:rsidRPr="00537A8D">
        <w:rPr>
          <w:rFonts w:ascii="Times New Roman" w:hAnsi="Times New Roman"/>
          <w:sz w:val="20"/>
          <w:szCs w:val="20"/>
        </w:rPr>
        <w:t>Pig</w:t>
      </w:r>
      <w:proofErr w:type="spellEnd"/>
      <w:r w:rsidRPr="00537A8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7A8D">
        <w:rPr>
          <w:rFonts w:ascii="Times New Roman" w:hAnsi="Times New Roman"/>
          <w:sz w:val="20"/>
          <w:szCs w:val="20"/>
        </w:rPr>
        <w:t>tile</w:t>
      </w:r>
      <w:proofErr w:type="spellEnd"/>
      <w:r w:rsidRPr="00537A8D">
        <w:rPr>
          <w:rFonts w:ascii="Times New Roman" w:hAnsi="Times New Roman"/>
          <w:sz w:val="20"/>
          <w:szCs w:val="20"/>
        </w:rPr>
        <w:t xml:space="preserve"> o w długościach 110 cm i 130 cm? Pozostałe parametry techniczne pozostają bez zmian. Oferowane przez nas cewniki znane są Zamawiającemu.</w:t>
      </w:r>
    </w:p>
    <w:p w:rsidR="00D81ED0" w:rsidRPr="00537A8D" w:rsidRDefault="00D81ED0" w:rsidP="00D81ED0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7A8D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7A8D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EA7192" w:rsidRPr="00537A8D" w:rsidRDefault="00EA7192" w:rsidP="00D81ED0">
      <w:pPr>
        <w:pStyle w:val="Bezodstpw"/>
      </w:pPr>
    </w:p>
    <w:p w:rsidR="007F645B" w:rsidRPr="00537A8D" w:rsidRDefault="007F645B" w:rsidP="007F645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537A8D">
        <w:rPr>
          <w:rFonts w:ascii="Times New Roman" w:hAnsi="Times New Roman"/>
          <w:b/>
          <w:sz w:val="20"/>
          <w:szCs w:val="20"/>
          <w:lang w:eastAsia="pl-PL"/>
        </w:rPr>
        <w:t>Pytanie nr 5 (dotyczy Pakietu nr 5 poz. 1):</w:t>
      </w:r>
    </w:p>
    <w:p w:rsidR="00EA7192" w:rsidRPr="00537A8D" w:rsidRDefault="00EA7192" w:rsidP="007F645B">
      <w:pPr>
        <w:pStyle w:val="Bezodstpw"/>
        <w:rPr>
          <w:rFonts w:ascii="Times New Roman" w:hAnsi="Times New Roman"/>
          <w:sz w:val="20"/>
          <w:szCs w:val="20"/>
        </w:rPr>
      </w:pPr>
      <w:r w:rsidRPr="00537A8D">
        <w:rPr>
          <w:rFonts w:ascii="Times New Roman" w:hAnsi="Times New Roman"/>
          <w:sz w:val="20"/>
          <w:szCs w:val="20"/>
        </w:rPr>
        <w:t>Czy Zamawiający dopuści zaoferowanie pokrowca na aparatur rozmiarze 90 x 100cm lub 80 x 150cm?</w:t>
      </w:r>
    </w:p>
    <w:p w:rsidR="007F645B" w:rsidRPr="00537A8D" w:rsidRDefault="007F645B" w:rsidP="007F645B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7A8D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7A8D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8029C2" w:rsidRPr="00537A8D" w:rsidRDefault="008029C2" w:rsidP="008029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8029C2" w:rsidRPr="00537A8D" w:rsidRDefault="008029C2" w:rsidP="008029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537A8D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B5726" w:rsidRPr="00537A8D">
        <w:rPr>
          <w:rFonts w:ascii="Times New Roman" w:hAnsi="Times New Roman"/>
          <w:b/>
          <w:sz w:val="20"/>
          <w:szCs w:val="20"/>
          <w:lang w:eastAsia="pl-PL"/>
        </w:rPr>
        <w:t>6</w:t>
      </w:r>
      <w:r w:rsidRPr="00537A8D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 17):</w:t>
      </w:r>
    </w:p>
    <w:p w:rsidR="00EA7192" w:rsidRPr="00537A8D" w:rsidRDefault="00EA7192" w:rsidP="004D0A0F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37A8D">
        <w:rPr>
          <w:rFonts w:ascii="Times New Roman" w:hAnsi="Times New Roman"/>
          <w:sz w:val="20"/>
          <w:szCs w:val="20"/>
        </w:rPr>
        <w:t xml:space="preserve">W celu przedłożenia oferty konkurencyjnej pod względem parametrów użytkowych, prosimy o wyrażenie zgody na dopuszczenie sensorów do </w:t>
      </w:r>
      <w:proofErr w:type="spellStart"/>
      <w:r w:rsidRPr="00537A8D">
        <w:rPr>
          <w:rFonts w:ascii="Times New Roman" w:hAnsi="Times New Roman"/>
          <w:sz w:val="20"/>
          <w:szCs w:val="20"/>
        </w:rPr>
        <w:t>oksymetri</w:t>
      </w:r>
      <w:proofErr w:type="spellEnd"/>
      <w:r w:rsidRPr="00537A8D">
        <w:rPr>
          <w:rFonts w:ascii="Times New Roman" w:hAnsi="Times New Roman"/>
          <w:sz w:val="20"/>
          <w:szCs w:val="20"/>
        </w:rPr>
        <w:t xml:space="preserve"> mózgowej i tkankowej najnowszej generacji, wraz z możliwością użyczenia – na czas trwania Umowy – nowych aparatów najnowszej generacji, z ekranem dotykowym, w systemie LED, z pełną gwarancją i serwisem, 4-kanałowy o wadze poniżej 6kg </w:t>
      </w:r>
      <w:r w:rsidRPr="00537A8D">
        <w:rPr>
          <w:rFonts w:ascii="Times New Roman" w:hAnsi="Times New Roman"/>
          <w:sz w:val="20"/>
          <w:szCs w:val="20"/>
        </w:rPr>
        <w:br/>
        <w:t>(wymagane do 5kg) o 5 (nie 2 jak opisane w SIWZ) wiązkach świetlnych LED, dzięki którym pomiary są znacząco bardziej precyzyjne, niż pierwotnie wymagane w SIWZ.</w:t>
      </w:r>
      <w:r w:rsidR="008029C2" w:rsidRPr="00537A8D">
        <w:rPr>
          <w:rFonts w:ascii="Times New Roman" w:hAnsi="Times New Roman"/>
          <w:sz w:val="20"/>
          <w:szCs w:val="20"/>
        </w:rPr>
        <w:t xml:space="preserve"> </w:t>
      </w:r>
      <w:r w:rsidRPr="00537A8D">
        <w:rPr>
          <w:rFonts w:ascii="Times New Roman" w:hAnsi="Times New Roman"/>
          <w:sz w:val="20"/>
          <w:szCs w:val="20"/>
        </w:rPr>
        <w:t>Jednocześnie pragniemy zaznaczyć, że pozytywna odpowiedź na nasze zapytanie będzie się wiązała nie tylko z możliwością wyboru spośród szerszej gamy ofert - gwarantując przy tym znaczną korzyść ekonomiczną dla Zamawiającego,  ale przede wszystkim - mając na uwadze dobro pacjentów – możliwość zaoferowania sensorów do oksymetru o najnowszej technologii, której główny aspekt korzyści klinicznych opisujemy poniżej:</w:t>
      </w:r>
    </w:p>
    <w:p w:rsidR="00EA7192" w:rsidRPr="00537A8D" w:rsidRDefault="00EA7192" w:rsidP="004D0A0F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37A8D">
        <w:rPr>
          <w:rFonts w:ascii="Times New Roman" w:hAnsi="Times New Roman"/>
          <w:sz w:val="20"/>
          <w:szCs w:val="20"/>
        </w:rPr>
        <w:t>1) Pomiar jest liczbą absolutną, zatem wynik odczytywany na monitorze nie musi być w żaden sposób interpretowany przez Zespół, jest on bowiem konkretną liczbą wyrażoną w procentach a nie jedynie trendem pomiarów (jak oferuje firma dopuszczona w niniejszym postępow</w:t>
      </w:r>
      <w:r w:rsidR="004D0A0F" w:rsidRPr="00537A8D">
        <w:rPr>
          <w:rFonts w:ascii="Times New Roman" w:hAnsi="Times New Roman"/>
          <w:sz w:val="20"/>
          <w:szCs w:val="20"/>
        </w:rPr>
        <w:t>aniu);</w:t>
      </w:r>
    </w:p>
    <w:p w:rsidR="00EA7192" w:rsidRPr="00537A8D" w:rsidRDefault="00EA7192" w:rsidP="004D0A0F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37A8D">
        <w:rPr>
          <w:rFonts w:ascii="Times New Roman" w:hAnsi="Times New Roman"/>
          <w:sz w:val="20"/>
          <w:szCs w:val="20"/>
        </w:rPr>
        <w:t xml:space="preserve">2) Odchylenie standardowe uzyskiwanych wyników  wynosi  jedynie 3,40% (podczas gdy dla technologii opisanej w SIWZ odchylenie standardowe sięga aż 18-20% - stąd mogą to być jedynie trendy pomiarów a nie wartości absolutne); Pomiar nie wymaga wstępnej linii odniesienia czyli bazy pomiaru - to w zasadzie najważniejsza różnica technologiczna. LINIA ODNIESIENIA MOŻE BYĆ PRZESZKODĄ U WIELU PACJANTÓW. </w:t>
      </w:r>
    </w:p>
    <w:p w:rsidR="00EA7192" w:rsidRPr="00537A8D" w:rsidRDefault="00EA7192" w:rsidP="004D0A0F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37A8D">
        <w:rPr>
          <w:rFonts w:ascii="Times New Roman" w:hAnsi="Times New Roman"/>
          <w:sz w:val="20"/>
          <w:szCs w:val="20"/>
        </w:rPr>
        <w:t>Na poziom utlenowania krwi mogą wpływać między innymi: przyjmowane przez pacjenta leki, podawany tlen, upośledzone funkcje serca lub płuc i wiele innych czynników. W takich przypadkach zdefiniowanie „normalnego” poziomu bazowego może okazać się niezwykle problematyczne a wręcz niemożliwe. Liniowa dokładność pomiarów na poziomie min.0.09  udokumentowana publikacjami.</w:t>
      </w:r>
    </w:p>
    <w:p w:rsidR="00EA7192" w:rsidRPr="00537A8D" w:rsidRDefault="00EA7192" w:rsidP="004D0A0F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37A8D">
        <w:rPr>
          <w:rFonts w:ascii="Times New Roman" w:hAnsi="Times New Roman"/>
          <w:sz w:val="20"/>
          <w:szCs w:val="20"/>
        </w:rPr>
        <w:t>3) Nasza technologia jako jedyna dysponuje badanami walidacyjnymi dla wszystkich grup wiekowych, zarówno dla pomiarów mózgowych jak i somatycznych.</w:t>
      </w:r>
    </w:p>
    <w:p w:rsidR="004D0A0F" w:rsidRPr="00537A8D" w:rsidRDefault="004D0A0F" w:rsidP="004D0A0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37A8D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7A8D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196E35" w:rsidRPr="00537A8D" w:rsidRDefault="00196E35" w:rsidP="00196E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196E35" w:rsidRPr="00537A8D" w:rsidRDefault="00196E35" w:rsidP="00196E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537A8D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Pytanie nr </w:t>
      </w:r>
      <w:r w:rsidR="00DB5726" w:rsidRPr="00537A8D">
        <w:rPr>
          <w:rFonts w:ascii="Times New Roman" w:hAnsi="Times New Roman"/>
          <w:b/>
          <w:sz w:val="20"/>
          <w:szCs w:val="20"/>
          <w:lang w:eastAsia="pl-PL"/>
        </w:rPr>
        <w:t>7</w:t>
      </w:r>
      <w:r w:rsidRPr="00537A8D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 10):</w:t>
      </w:r>
    </w:p>
    <w:p w:rsidR="00EA7192" w:rsidRPr="00537A8D" w:rsidRDefault="00EA7192" w:rsidP="00196E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7A8D">
        <w:rPr>
          <w:rFonts w:ascii="Times New Roman" w:hAnsi="Times New Roman"/>
          <w:sz w:val="20"/>
          <w:szCs w:val="20"/>
        </w:rPr>
        <w:t>Czy Zamawiający wymaga utworzenia depozytu dla Pakietu nr 10 „Syntetyczny klej chirurgi</w:t>
      </w:r>
      <w:r w:rsidR="00196E35" w:rsidRPr="00537A8D">
        <w:rPr>
          <w:rFonts w:ascii="Times New Roman" w:hAnsi="Times New Roman"/>
          <w:sz w:val="20"/>
          <w:szCs w:val="20"/>
        </w:rPr>
        <w:t>czny w postaci hydrożelu 4ml” ?</w:t>
      </w:r>
    </w:p>
    <w:p w:rsidR="00196E35" w:rsidRPr="00537A8D" w:rsidRDefault="00196E35" w:rsidP="00196E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537A8D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7A8D">
        <w:rPr>
          <w:rFonts w:ascii="Times New Roman" w:hAnsi="Times New Roman"/>
          <w:b/>
          <w:sz w:val="20"/>
          <w:szCs w:val="20"/>
          <w:lang w:eastAsia="pl-PL"/>
        </w:rPr>
        <w:t xml:space="preserve">Nie. </w:t>
      </w:r>
      <w:r w:rsidR="002F2515" w:rsidRPr="00537A8D">
        <w:rPr>
          <w:rFonts w:ascii="Times New Roman" w:hAnsi="Times New Roman"/>
          <w:b/>
          <w:sz w:val="20"/>
          <w:szCs w:val="20"/>
          <w:lang w:eastAsia="pl-PL"/>
        </w:rPr>
        <w:t>Zamawiający informuje</w:t>
      </w:r>
      <w:r w:rsidR="00DB5726" w:rsidRPr="00537A8D">
        <w:rPr>
          <w:rFonts w:ascii="Times New Roman" w:hAnsi="Times New Roman"/>
          <w:b/>
          <w:sz w:val="20"/>
          <w:szCs w:val="20"/>
          <w:lang w:eastAsia="pl-PL"/>
        </w:rPr>
        <w:t>,</w:t>
      </w:r>
      <w:r w:rsidR="002F2515" w:rsidRPr="00537A8D">
        <w:rPr>
          <w:rFonts w:ascii="Times New Roman" w:hAnsi="Times New Roman"/>
          <w:b/>
          <w:sz w:val="20"/>
          <w:szCs w:val="20"/>
          <w:lang w:eastAsia="pl-PL"/>
        </w:rPr>
        <w:t xml:space="preserve"> iż</w:t>
      </w:r>
      <w:r w:rsidR="00DB5726" w:rsidRPr="00537A8D">
        <w:rPr>
          <w:rFonts w:ascii="Times New Roman" w:hAnsi="Times New Roman"/>
          <w:b/>
          <w:sz w:val="20"/>
          <w:szCs w:val="20"/>
          <w:lang w:eastAsia="pl-PL"/>
        </w:rPr>
        <w:t xml:space="preserve"> omyłkowo uwzględnił </w:t>
      </w:r>
      <w:r w:rsidR="002F2515" w:rsidRPr="00537A8D">
        <w:rPr>
          <w:rFonts w:ascii="Times New Roman" w:hAnsi="Times New Roman"/>
          <w:b/>
          <w:sz w:val="20"/>
          <w:szCs w:val="20"/>
          <w:lang w:eastAsia="pl-PL"/>
        </w:rPr>
        <w:t xml:space="preserve">we wzorze </w:t>
      </w:r>
      <w:r w:rsidR="00DB5726" w:rsidRPr="00537A8D">
        <w:rPr>
          <w:rFonts w:ascii="Times New Roman" w:hAnsi="Times New Roman"/>
          <w:b/>
          <w:sz w:val="20"/>
          <w:szCs w:val="20"/>
          <w:lang w:eastAsia="pl-PL"/>
        </w:rPr>
        <w:t xml:space="preserve">umowy oraz formularzu ofertowym zapisy dotyczące depozytu. </w:t>
      </w:r>
      <w:r w:rsidR="00222F9E" w:rsidRPr="00537A8D">
        <w:rPr>
          <w:rFonts w:ascii="Times New Roman" w:hAnsi="Times New Roman"/>
          <w:b/>
          <w:sz w:val="20"/>
          <w:szCs w:val="20"/>
          <w:lang w:eastAsia="pl-PL"/>
        </w:rPr>
        <w:t>W związku z czym Zamawiający wykreśla zapisy dotyczące depozytu w formularzu ofertowym i wzorze umowy.</w:t>
      </w:r>
    </w:p>
    <w:p w:rsidR="00196E35" w:rsidRPr="00537A8D" w:rsidRDefault="00196E35" w:rsidP="00196E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6E35" w:rsidRPr="00537A8D" w:rsidRDefault="00196E35" w:rsidP="00196E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537A8D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B5726" w:rsidRPr="00537A8D">
        <w:rPr>
          <w:rFonts w:ascii="Times New Roman" w:hAnsi="Times New Roman"/>
          <w:b/>
          <w:sz w:val="20"/>
          <w:szCs w:val="20"/>
          <w:lang w:eastAsia="pl-PL"/>
        </w:rPr>
        <w:t>8</w:t>
      </w:r>
      <w:r w:rsidRPr="00537A8D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 10):</w:t>
      </w:r>
    </w:p>
    <w:p w:rsidR="00196E35" w:rsidRPr="00537A8D" w:rsidRDefault="00EA7192" w:rsidP="00342D3C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37A8D">
        <w:rPr>
          <w:rFonts w:ascii="Times New Roman" w:hAnsi="Times New Roman"/>
          <w:sz w:val="20"/>
          <w:szCs w:val="20"/>
        </w:rPr>
        <w:t>Czy Zamawiający w Pakiecie nr 10 „</w:t>
      </w:r>
      <w:r w:rsidRPr="00537A8D">
        <w:rPr>
          <w:rFonts w:ascii="Times New Roman" w:eastAsia="Times New Roman" w:hAnsi="Times New Roman"/>
          <w:sz w:val="20"/>
          <w:szCs w:val="20"/>
        </w:rPr>
        <w:t>Syntetyczny klej chirurgiczny w postaci hydrożelu 4ml</w:t>
      </w:r>
      <w:r w:rsidRPr="00537A8D">
        <w:rPr>
          <w:rFonts w:ascii="Times New Roman" w:hAnsi="Times New Roman"/>
          <w:sz w:val="20"/>
          <w:szCs w:val="20"/>
        </w:rPr>
        <w:t xml:space="preserve">„ odstąpi od wymogu utworzenia depozytu, na rzecz sukcesywnych dostaw do Zamawiającego w terminie do 24 godzin? W praktyce produkt ten jest sprzedawany na podstawie tradycyjnych zamówień. </w:t>
      </w:r>
    </w:p>
    <w:p w:rsidR="00EA7192" w:rsidRPr="00537A8D" w:rsidRDefault="00196E35" w:rsidP="00DB57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37A8D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="00DB5726" w:rsidRPr="00537A8D">
        <w:rPr>
          <w:rFonts w:ascii="Times New Roman" w:hAnsi="Times New Roman"/>
          <w:b/>
          <w:sz w:val="20"/>
          <w:szCs w:val="20"/>
          <w:lang w:eastAsia="pl-PL"/>
        </w:rPr>
        <w:t xml:space="preserve">Zamawiający nie wymaga w Pakiecie nr 10 utworzenia depozytu. </w:t>
      </w:r>
    </w:p>
    <w:p w:rsidR="00DB5726" w:rsidRPr="00537A8D" w:rsidRDefault="00DB5726" w:rsidP="00DB572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DB5726" w:rsidRPr="00537A8D" w:rsidRDefault="00DB5726" w:rsidP="00DB572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537A8D">
        <w:rPr>
          <w:rFonts w:ascii="Times New Roman" w:hAnsi="Times New Roman"/>
          <w:b/>
          <w:sz w:val="20"/>
          <w:szCs w:val="20"/>
          <w:lang w:eastAsia="pl-PL"/>
        </w:rPr>
        <w:t>Pytanie nr 9 (dotyczy Wzoru umowy):</w:t>
      </w:r>
    </w:p>
    <w:p w:rsidR="00EA7192" w:rsidRPr="00537A8D" w:rsidRDefault="00EA7192" w:rsidP="00DB572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537A8D">
        <w:rPr>
          <w:rFonts w:ascii="Times New Roman" w:hAnsi="Times New Roman"/>
          <w:bCs/>
          <w:sz w:val="20"/>
          <w:szCs w:val="20"/>
        </w:rPr>
        <w:t>Czy Zamawiający przedstawi własny wzór umowy depozytu (tj. załącznika nr 2 do umowy), czy też wymaga podpisania umowy depozytu na wzorze wykonawcy? W przypadku korzystania ze wzoru Zamawiającego, czy Zamawiający udostępni projekt takiego wzoru?</w:t>
      </w:r>
    </w:p>
    <w:p w:rsidR="00222F9E" w:rsidRPr="00537A8D" w:rsidRDefault="00375724" w:rsidP="00222F9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537A8D">
        <w:rPr>
          <w:rFonts w:ascii="Times New Roman" w:hAnsi="Times New Roman"/>
          <w:sz w:val="20"/>
          <w:szCs w:val="20"/>
          <w:lang w:eastAsia="pl-PL"/>
        </w:rPr>
        <w:t>Odpowiedź:</w:t>
      </w:r>
      <w:r w:rsidRPr="00537A8D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222F9E" w:rsidRPr="00537A8D">
        <w:rPr>
          <w:rFonts w:ascii="Times New Roman" w:hAnsi="Times New Roman"/>
          <w:b/>
          <w:sz w:val="20"/>
          <w:szCs w:val="20"/>
          <w:lang w:eastAsia="pl-PL"/>
        </w:rPr>
        <w:t>Zamawiający informuje, iż omyłkowo uwzględnił we wzorze umowy oraz formularzu ofertowym zapisy dotyczące depozytu. W związku z czym Zamawiający wykreśla zapisy dotyczące depozytu w formularzu ofertowym i wzorze umowy.</w:t>
      </w:r>
    </w:p>
    <w:p w:rsidR="00342D3C" w:rsidRPr="00537A8D" w:rsidRDefault="00342D3C" w:rsidP="00342D3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342D3C" w:rsidRPr="00537A8D" w:rsidRDefault="00342D3C" w:rsidP="00342D3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537A8D">
        <w:rPr>
          <w:rFonts w:ascii="Times New Roman" w:hAnsi="Times New Roman"/>
          <w:b/>
          <w:sz w:val="20"/>
          <w:szCs w:val="20"/>
          <w:lang w:eastAsia="pl-PL"/>
        </w:rPr>
        <w:t>Pytanie nr 10 (dotyczy Pakietu nr 3 poz. 1):</w:t>
      </w:r>
    </w:p>
    <w:p w:rsidR="00EA7192" w:rsidRPr="00537A8D" w:rsidRDefault="00EA7192" w:rsidP="00342D3C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537A8D">
        <w:rPr>
          <w:rFonts w:ascii="Times New Roman" w:hAnsi="Times New Roman"/>
          <w:sz w:val="20"/>
          <w:szCs w:val="20"/>
          <w:lang w:eastAsia="pl-PL"/>
        </w:rPr>
        <w:t xml:space="preserve">Czy </w:t>
      </w:r>
      <w:proofErr w:type="spellStart"/>
      <w:r w:rsidRPr="00537A8D">
        <w:rPr>
          <w:rFonts w:ascii="Times New Roman" w:hAnsi="Times New Roman"/>
          <w:sz w:val="20"/>
          <w:szCs w:val="20"/>
          <w:lang w:eastAsia="pl-PL"/>
        </w:rPr>
        <w:t>Zamawiajacy</w:t>
      </w:r>
      <w:proofErr w:type="spellEnd"/>
      <w:r w:rsidRPr="00537A8D">
        <w:rPr>
          <w:rFonts w:ascii="Times New Roman" w:hAnsi="Times New Roman"/>
          <w:sz w:val="20"/>
          <w:szCs w:val="20"/>
          <w:lang w:eastAsia="pl-PL"/>
        </w:rPr>
        <w:t xml:space="preserve"> dopuści went lewokomorowy 16 FR z plastycznym </w:t>
      </w:r>
      <w:proofErr w:type="spellStart"/>
      <w:r w:rsidRPr="00537A8D">
        <w:rPr>
          <w:rFonts w:ascii="Times New Roman" w:hAnsi="Times New Roman"/>
          <w:sz w:val="20"/>
          <w:szCs w:val="20"/>
          <w:lang w:eastAsia="pl-PL"/>
        </w:rPr>
        <w:t>wyjmowalnym</w:t>
      </w:r>
      <w:proofErr w:type="spellEnd"/>
      <w:r w:rsidRPr="00537A8D">
        <w:rPr>
          <w:rFonts w:ascii="Times New Roman" w:hAnsi="Times New Roman"/>
          <w:sz w:val="20"/>
          <w:szCs w:val="20"/>
          <w:lang w:eastAsia="pl-PL"/>
        </w:rPr>
        <w:t xml:space="preserve"> prowadnikiem, bez rozmiaru 18 FR? Dodatkowo możemy zaproponować went lewokomorowy 20 FR z plastycznym, wyjmowanym prowadnikiem lub went w rozmiarze 20 FR z wyjmowanym, wstępnie ukształtowanym prowadnikiem.</w:t>
      </w:r>
    </w:p>
    <w:p w:rsidR="00342D3C" w:rsidRPr="00537A8D" w:rsidRDefault="00342D3C" w:rsidP="00342D3C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7A8D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7A8D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342D3C" w:rsidRPr="00537A8D" w:rsidRDefault="00342D3C" w:rsidP="00342D3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342D3C" w:rsidRPr="00537A8D" w:rsidRDefault="00342D3C" w:rsidP="00342D3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537A8D">
        <w:rPr>
          <w:rFonts w:ascii="Times New Roman" w:hAnsi="Times New Roman"/>
          <w:b/>
          <w:sz w:val="20"/>
          <w:szCs w:val="20"/>
          <w:lang w:eastAsia="pl-PL"/>
        </w:rPr>
        <w:t>Pytanie nr 11 (dotyczy Pakietu nr 20 poz. 1):</w:t>
      </w:r>
    </w:p>
    <w:p w:rsidR="00EA7192" w:rsidRPr="00537A8D" w:rsidRDefault="00EA7192" w:rsidP="00342D3C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537A8D">
        <w:rPr>
          <w:rFonts w:ascii="Times New Roman" w:hAnsi="Times New Roman"/>
          <w:sz w:val="20"/>
          <w:szCs w:val="20"/>
          <w:lang w:eastAsia="pl-PL"/>
        </w:rPr>
        <w:t xml:space="preserve">Czy Zamawiający dopuści wysokoprzepływowe kaniule do ujść wieńcowych zakrzywione pod kątem 90 stopni w rozmiarach 10, 12, 14 FR oraz zakrzywione pod kątem 45 stopni w rozmiarze 12 FR? Pozostałe parametry zgodne z </w:t>
      </w:r>
      <w:proofErr w:type="spellStart"/>
      <w:r w:rsidRPr="00537A8D">
        <w:rPr>
          <w:rFonts w:ascii="Times New Roman" w:hAnsi="Times New Roman"/>
          <w:sz w:val="20"/>
          <w:szCs w:val="20"/>
          <w:lang w:eastAsia="pl-PL"/>
        </w:rPr>
        <w:t>siwz</w:t>
      </w:r>
      <w:proofErr w:type="spellEnd"/>
      <w:r w:rsidRPr="00537A8D">
        <w:rPr>
          <w:rFonts w:ascii="Times New Roman" w:hAnsi="Times New Roman"/>
          <w:sz w:val="20"/>
          <w:szCs w:val="20"/>
          <w:lang w:eastAsia="pl-PL"/>
        </w:rPr>
        <w:t>.</w:t>
      </w:r>
    </w:p>
    <w:p w:rsidR="00342D3C" w:rsidRPr="00537A8D" w:rsidRDefault="00342D3C" w:rsidP="00342D3C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7A8D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7A8D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342D3C" w:rsidRPr="00537A8D" w:rsidRDefault="00342D3C" w:rsidP="00342D3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342D3C" w:rsidRPr="00537A8D" w:rsidRDefault="00342D3C" w:rsidP="00342D3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537A8D">
        <w:rPr>
          <w:rFonts w:ascii="Times New Roman" w:hAnsi="Times New Roman"/>
          <w:b/>
          <w:sz w:val="20"/>
          <w:szCs w:val="20"/>
          <w:lang w:eastAsia="pl-PL"/>
        </w:rPr>
        <w:t>Pytanie nr 12 (dotyczy Pakietu nr 20 poz. 2):</w:t>
      </w:r>
    </w:p>
    <w:p w:rsidR="00EA7192" w:rsidRPr="00537A8D" w:rsidRDefault="00EA7192" w:rsidP="00342D3C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537A8D">
        <w:rPr>
          <w:rFonts w:ascii="Times New Roman" w:hAnsi="Times New Roman"/>
          <w:sz w:val="20"/>
          <w:szCs w:val="20"/>
          <w:lang w:eastAsia="pl-PL"/>
        </w:rPr>
        <w:t xml:space="preserve">Czy Zamawiający dopuści silikonowe kaniule </w:t>
      </w:r>
      <w:proofErr w:type="spellStart"/>
      <w:r w:rsidRPr="00537A8D">
        <w:rPr>
          <w:rFonts w:ascii="Times New Roman" w:hAnsi="Times New Roman"/>
          <w:sz w:val="20"/>
          <w:szCs w:val="20"/>
          <w:lang w:eastAsia="pl-PL"/>
        </w:rPr>
        <w:t>dowieńcowe</w:t>
      </w:r>
      <w:proofErr w:type="spellEnd"/>
      <w:r w:rsidRPr="00537A8D">
        <w:rPr>
          <w:rFonts w:ascii="Times New Roman" w:hAnsi="Times New Roman"/>
          <w:sz w:val="20"/>
          <w:szCs w:val="20"/>
          <w:lang w:eastAsia="pl-PL"/>
        </w:rPr>
        <w:t xml:space="preserve"> proste (bez kaniul zakrzywionych) o rozmiarze balonika 5, 0 mm; 5,7 mm oraz 6,7 mm, pozostałe parametry zgodne z </w:t>
      </w:r>
      <w:proofErr w:type="spellStart"/>
      <w:r w:rsidRPr="00537A8D">
        <w:rPr>
          <w:rFonts w:ascii="Times New Roman" w:hAnsi="Times New Roman"/>
          <w:sz w:val="20"/>
          <w:szCs w:val="20"/>
          <w:lang w:eastAsia="pl-PL"/>
        </w:rPr>
        <w:t>siwz</w:t>
      </w:r>
      <w:proofErr w:type="spellEnd"/>
      <w:r w:rsidRPr="00537A8D">
        <w:rPr>
          <w:rFonts w:ascii="Times New Roman" w:hAnsi="Times New Roman"/>
          <w:sz w:val="20"/>
          <w:szCs w:val="20"/>
          <w:lang w:eastAsia="pl-PL"/>
        </w:rPr>
        <w:t>?</w:t>
      </w:r>
    </w:p>
    <w:p w:rsidR="00342D3C" w:rsidRPr="00537A8D" w:rsidRDefault="00342D3C" w:rsidP="00342D3C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7A8D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7A8D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342D3C" w:rsidRPr="00537A8D" w:rsidRDefault="00342D3C" w:rsidP="00342D3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342D3C" w:rsidRPr="00537A8D" w:rsidRDefault="00342D3C" w:rsidP="00342D3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537A8D">
        <w:rPr>
          <w:rFonts w:ascii="Times New Roman" w:hAnsi="Times New Roman"/>
          <w:b/>
          <w:sz w:val="20"/>
          <w:szCs w:val="20"/>
          <w:lang w:eastAsia="pl-PL"/>
        </w:rPr>
        <w:t>Pytanie nr 13 (dotyczy Pakietu nr 21):</w:t>
      </w:r>
    </w:p>
    <w:p w:rsidR="00EA7192" w:rsidRPr="00537A8D" w:rsidRDefault="00EA7192" w:rsidP="00342D3C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537A8D">
        <w:rPr>
          <w:rFonts w:ascii="Times New Roman" w:hAnsi="Times New Roman"/>
          <w:sz w:val="20"/>
          <w:szCs w:val="20"/>
          <w:lang w:eastAsia="pl-PL"/>
        </w:rPr>
        <w:t xml:space="preserve">Czy Zamawiający dopuści kaniule żylne zbrojone 2-stopniowe eliptyczne o długości 38,1 cm zamiast wymaganych 40 cm? Pozostałe parametry zgodne z </w:t>
      </w:r>
      <w:proofErr w:type="spellStart"/>
      <w:r w:rsidRPr="00537A8D">
        <w:rPr>
          <w:rFonts w:ascii="Times New Roman" w:hAnsi="Times New Roman"/>
          <w:sz w:val="20"/>
          <w:szCs w:val="20"/>
          <w:lang w:eastAsia="pl-PL"/>
        </w:rPr>
        <w:t>siwz</w:t>
      </w:r>
      <w:proofErr w:type="spellEnd"/>
      <w:r w:rsidRPr="00537A8D">
        <w:rPr>
          <w:rFonts w:ascii="Times New Roman" w:hAnsi="Times New Roman"/>
          <w:sz w:val="20"/>
          <w:szCs w:val="20"/>
          <w:lang w:eastAsia="pl-PL"/>
        </w:rPr>
        <w:t>.</w:t>
      </w:r>
    </w:p>
    <w:p w:rsidR="00342D3C" w:rsidRPr="00537A8D" w:rsidRDefault="00342D3C" w:rsidP="00342D3C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7A8D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7A8D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342D3C" w:rsidRPr="00537A8D" w:rsidRDefault="00342D3C" w:rsidP="00342D3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342D3C" w:rsidRPr="00537A8D" w:rsidRDefault="00342D3C" w:rsidP="00342D3C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7A8D">
        <w:rPr>
          <w:rFonts w:ascii="Times New Roman" w:hAnsi="Times New Roman"/>
          <w:b/>
          <w:sz w:val="20"/>
          <w:szCs w:val="20"/>
          <w:lang w:eastAsia="pl-PL"/>
        </w:rPr>
        <w:t>Pytanie nr 14 (dotyczy Pakietu nr 16 poz.1):</w:t>
      </w:r>
    </w:p>
    <w:p w:rsidR="00EA7192" w:rsidRPr="00537A8D" w:rsidRDefault="00EA7192" w:rsidP="00342D3C">
      <w:pPr>
        <w:pStyle w:val="Bezodstpw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7A8D">
        <w:rPr>
          <w:rFonts w:ascii="Times New Roman" w:eastAsia="Times New Roman" w:hAnsi="Times New Roman"/>
          <w:sz w:val="20"/>
          <w:szCs w:val="20"/>
          <w:lang w:eastAsia="pl-PL"/>
        </w:rPr>
        <w:t xml:space="preserve">Czy Zamawiający dopuści </w:t>
      </w:r>
      <w:r w:rsidRPr="00537A8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nieinwazyjny uniwersalny system mocowań w rozmiarze małym, średnim i dużym </w:t>
      </w:r>
      <w:r w:rsidRPr="00537A8D">
        <w:rPr>
          <w:rFonts w:ascii="Times New Roman" w:eastAsia="Times New Roman" w:hAnsi="Times New Roman"/>
          <w:sz w:val="20"/>
          <w:szCs w:val="20"/>
          <w:lang w:eastAsia="pl-PL"/>
        </w:rPr>
        <w:t xml:space="preserve"> preferowany i uznany za wystarczająco mocny i stabilny sposób zabezpieczania linii, sond, przewodów wszelkiego typu cewników o anatomicznym, eliptycznym kształcie z zwężeniem w środkowej jego części. Mocowanie to zapobiega ryzyku zapalenia żyły i jest korzystne w zapobieganiu CRBSI do której dochodzi wskutek migracji flory bakteryjnej. Mocowanie jest produktem bez lateksowym redukując tym samym ryzyko wystąpienia reakcji alergicznych. Produkt jest wyjątkowo cienki, wodoodporny oraz przepuszczający powietrze. Zastosowano w nich unikalny, </w:t>
      </w:r>
      <w:proofErr w:type="spellStart"/>
      <w:r w:rsidRPr="00537A8D">
        <w:rPr>
          <w:rFonts w:ascii="Times New Roman" w:eastAsia="Times New Roman" w:hAnsi="Times New Roman"/>
          <w:sz w:val="20"/>
          <w:szCs w:val="20"/>
          <w:lang w:eastAsia="pl-PL"/>
        </w:rPr>
        <w:t>biokompatybilny</w:t>
      </w:r>
      <w:proofErr w:type="spellEnd"/>
      <w:r w:rsidRPr="00537A8D">
        <w:rPr>
          <w:rFonts w:ascii="Times New Roman" w:eastAsia="Times New Roman" w:hAnsi="Times New Roman"/>
          <w:sz w:val="20"/>
          <w:szCs w:val="20"/>
          <w:lang w:eastAsia="pl-PL"/>
        </w:rPr>
        <w:t xml:space="preserve">, 3-warstwowy materiał w postaci poliuretanu wzmocnionego </w:t>
      </w:r>
      <w:proofErr w:type="spellStart"/>
      <w:r w:rsidRPr="00537A8D">
        <w:rPr>
          <w:rFonts w:ascii="Times New Roman" w:eastAsia="Times New Roman" w:hAnsi="Times New Roman"/>
          <w:sz w:val="20"/>
          <w:szCs w:val="20"/>
          <w:lang w:eastAsia="pl-PL"/>
        </w:rPr>
        <w:t>silikonowanym</w:t>
      </w:r>
      <w:proofErr w:type="spellEnd"/>
      <w:r w:rsidRPr="00537A8D">
        <w:rPr>
          <w:rFonts w:ascii="Times New Roman" w:eastAsia="Times New Roman" w:hAnsi="Times New Roman"/>
          <w:sz w:val="20"/>
          <w:szCs w:val="20"/>
          <w:lang w:eastAsia="pl-PL"/>
        </w:rPr>
        <w:t xml:space="preserve">, bez włókninowym </w:t>
      </w:r>
      <w:proofErr w:type="spellStart"/>
      <w:r w:rsidRPr="00537A8D">
        <w:rPr>
          <w:rFonts w:ascii="Times New Roman" w:eastAsia="Times New Roman" w:hAnsi="Times New Roman"/>
          <w:sz w:val="20"/>
          <w:szCs w:val="20"/>
          <w:lang w:eastAsia="pl-PL"/>
        </w:rPr>
        <w:t>polyestrem</w:t>
      </w:r>
      <w:proofErr w:type="spellEnd"/>
      <w:r w:rsidRPr="00537A8D">
        <w:rPr>
          <w:rFonts w:ascii="Times New Roman" w:eastAsia="Times New Roman" w:hAnsi="Times New Roman"/>
          <w:sz w:val="20"/>
          <w:szCs w:val="20"/>
          <w:lang w:eastAsia="pl-PL"/>
        </w:rPr>
        <w:t xml:space="preserve">. Zastosowanie mocowania cewników może całkowicie wyeliminować konieczność ich chirurgicznego przyszywania, zmniejszając tym samym ilość czynności zabiegowych oraz możliwość wystąpienia </w:t>
      </w:r>
      <w:proofErr w:type="spellStart"/>
      <w:r w:rsidRPr="00537A8D">
        <w:rPr>
          <w:rFonts w:ascii="Times New Roman" w:eastAsia="Times New Roman" w:hAnsi="Times New Roman"/>
          <w:sz w:val="20"/>
          <w:szCs w:val="20"/>
          <w:lang w:eastAsia="pl-PL"/>
        </w:rPr>
        <w:t>nadkażenia</w:t>
      </w:r>
      <w:proofErr w:type="spellEnd"/>
      <w:r w:rsidRPr="00537A8D">
        <w:rPr>
          <w:rFonts w:ascii="Times New Roman" w:eastAsia="Times New Roman" w:hAnsi="Times New Roman"/>
          <w:sz w:val="20"/>
          <w:szCs w:val="20"/>
          <w:lang w:eastAsia="pl-PL"/>
        </w:rPr>
        <w:t xml:space="preserve">. Dwuwarstwowa taśma </w:t>
      </w:r>
      <w:proofErr w:type="spellStart"/>
      <w:r w:rsidRPr="00537A8D">
        <w:rPr>
          <w:rFonts w:ascii="Times New Roman" w:eastAsia="Times New Roman" w:hAnsi="Times New Roman"/>
          <w:sz w:val="20"/>
          <w:szCs w:val="20"/>
          <w:lang w:eastAsia="pl-PL"/>
        </w:rPr>
        <w:t>Velcro</w:t>
      </w:r>
      <w:proofErr w:type="spellEnd"/>
      <w:r w:rsidRPr="00537A8D">
        <w:rPr>
          <w:rFonts w:ascii="Times New Roman" w:eastAsia="Times New Roman" w:hAnsi="Times New Roman"/>
          <w:sz w:val="20"/>
          <w:szCs w:val="20"/>
          <w:lang w:eastAsia="pl-PL"/>
        </w:rPr>
        <w:t xml:space="preserve"> umożliwia wielokrotne jej otwarcie w celu zmiany - poprawienia położenia mocowanej linii bez konieczności każdorazowej wymiany samego mocowania. Produkt pakowany sterylnie w opakowanie typu papier/folia. Opakowanie zbiorcze zawiera 100 sztuk produktu z przeliczeniem zamawianej ilości.</w:t>
      </w:r>
    </w:p>
    <w:p w:rsidR="0019311A" w:rsidRPr="00537A8D" w:rsidRDefault="0019311A" w:rsidP="0019311A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7A8D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7A8D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19311A" w:rsidRPr="00537A8D" w:rsidRDefault="0019311A" w:rsidP="00193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19311A" w:rsidRPr="00537A8D" w:rsidRDefault="0019311A" w:rsidP="00193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537A8D">
        <w:rPr>
          <w:rFonts w:ascii="Times New Roman" w:hAnsi="Times New Roman"/>
          <w:b/>
          <w:sz w:val="20"/>
          <w:szCs w:val="20"/>
          <w:lang w:eastAsia="pl-PL"/>
        </w:rPr>
        <w:t>Pytanie nr 15 (dotyczy Pakietu nr 8):</w:t>
      </w:r>
    </w:p>
    <w:p w:rsidR="00EA7192" w:rsidRPr="00537A8D" w:rsidRDefault="00EA7192" w:rsidP="00EA71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537A8D">
        <w:rPr>
          <w:rFonts w:ascii="Times New Roman" w:eastAsiaTheme="minorHAnsi" w:hAnsi="Times New Roman"/>
          <w:sz w:val="20"/>
          <w:szCs w:val="20"/>
        </w:rPr>
        <w:lastRenderedPageBreak/>
        <w:t>Czy Zamawiający wyrazi zgodę na zaoferowanie</w:t>
      </w:r>
      <w:r w:rsidR="00D26032" w:rsidRPr="00537A8D">
        <w:rPr>
          <w:rFonts w:ascii="Times New Roman" w:eastAsiaTheme="minorHAnsi" w:hAnsi="Times New Roman"/>
          <w:sz w:val="20"/>
          <w:szCs w:val="20"/>
        </w:rPr>
        <w:t xml:space="preserve"> ochraniacza wykonanego z silikonu do cięcia o średnicy między </w:t>
      </w:r>
      <w:r w:rsidRPr="00537A8D">
        <w:rPr>
          <w:rFonts w:ascii="Times New Roman" w:eastAsiaTheme="minorHAnsi" w:hAnsi="Times New Roman"/>
          <w:sz w:val="20"/>
          <w:szCs w:val="20"/>
        </w:rPr>
        <w:t xml:space="preserve">40mm a 70mm oraz </w:t>
      </w:r>
      <w:proofErr w:type="spellStart"/>
      <w:r w:rsidRPr="00537A8D">
        <w:rPr>
          <w:rFonts w:ascii="Times New Roman" w:eastAsiaTheme="minorHAnsi" w:hAnsi="Times New Roman"/>
          <w:sz w:val="20"/>
          <w:szCs w:val="20"/>
        </w:rPr>
        <w:t>wysokoscia</w:t>
      </w:r>
      <w:proofErr w:type="spellEnd"/>
      <w:r w:rsidRPr="00537A8D">
        <w:rPr>
          <w:rFonts w:ascii="Times New Roman" w:eastAsiaTheme="minorHAnsi" w:hAnsi="Times New Roman"/>
          <w:sz w:val="20"/>
          <w:szCs w:val="20"/>
        </w:rPr>
        <w:t xml:space="preserve"> 25mm </w:t>
      </w:r>
      <w:proofErr w:type="spellStart"/>
      <w:r w:rsidRPr="00537A8D">
        <w:rPr>
          <w:rFonts w:ascii="Times New Roman" w:eastAsiaTheme="minorHAnsi" w:hAnsi="Times New Roman"/>
          <w:sz w:val="20"/>
          <w:szCs w:val="20"/>
        </w:rPr>
        <w:t>pozostale</w:t>
      </w:r>
      <w:proofErr w:type="spellEnd"/>
      <w:r w:rsidRPr="00537A8D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537A8D">
        <w:rPr>
          <w:rFonts w:ascii="Times New Roman" w:eastAsiaTheme="minorHAnsi" w:hAnsi="Times New Roman"/>
          <w:sz w:val="20"/>
          <w:szCs w:val="20"/>
        </w:rPr>
        <w:t>paramerty</w:t>
      </w:r>
      <w:proofErr w:type="spellEnd"/>
      <w:r w:rsidRPr="00537A8D">
        <w:rPr>
          <w:rFonts w:ascii="Times New Roman" w:eastAsiaTheme="minorHAnsi" w:hAnsi="Times New Roman"/>
          <w:sz w:val="20"/>
          <w:szCs w:val="20"/>
        </w:rPr>
        <w:t xml:space="preserve"> bez zmian?</w:t>
      </w:r>
    </w:p>
    <w:p w:rsidR="0019311A" w:rsidRPr="00537A8D" w:rsidRDefault="0019311A" w:rsidP="0019311A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7A8D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7A8D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19311A" w:rsidRPr="00537A8D" w:rsidRDefault="0019311A" w:rsidP="00193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19311A" w:rsidRPr="00537A8D" w:rsidRDefault="0019311A" w:rsidP="00193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537A8D">
        <w:rPr>
          <w:rFonts w:ascii="Times New Roman" w:hAnsi="Times New Roman"/>
          <w:b/>
          <w:sz w:val="20"/>
          <w:szCs w:val="20"/>
          <w:lang w:eastAsia="pl-PL"/>
        </w:rPr>
        <w:t>Pytanie nr 16 (dotyczy Pakietu nr 8):</w:t>
      </w:r>
    </w:p>
    <w:p w:rsidR="00EA7192" w:rsidRPr="00537A8D" w:rsidRDefault="00EA7192" w:rsidP="00D260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537A8D">
        <w:rPr>
          <w:rFonts w:ascii="Times New Roman" w:eastAsiaTheme="minorHAnsi" w:hAnsi="Times New Roman"/>
          <w:sz w:val="20"/>
          <w:szCs w:val="20"/>
        </w:rPr>
        <w:t>Czy Zamawiający wyrazi zgodę na zaoferowanie</w:t>
      </w:r>
      <w:r w:rsidR="00D26032" w:rsidRPr="00537A8D">
        <w:rPr>
          <w:rFonts w:ascii="Times New Roman" w:eastAsiaTheme="minorHAnsi" w:hAnsi="Times New Roman"/>
          <w:sz w:val="20"/>
          <w:szCs w:val="20"/>
        </w:rPr>
        <w:t xml:space="preserve"> ochraniacza wykonanego z silikonu z otworem o </w:t>
      </w:r>
      <w:proofErr w:type="spellStart"/>
      <w:r w:rsidR="00D26032" w:rsidRPr="00537A8D">
        <w:rPr>
          <w:rFonts w:ascii="Times New Roman" w:eastAsiaTheme="minorHAnsi" w:hAnsi="Times New Roman"/>
          <w:sz w:val="20"/>
          <w:szCs w:val="20"/>
        </w:rPr>
        <w:t>srednicy</w:t>
      </w:r>
      <w:proofErr w:type="spellEnd"/>
      <w:r w:rsidR="00D26032" w:rsidRPr="00537A8D">
        <w:rPr>
          <w:rFonts w:ascii="Times New Roman" w:eastAsiaTheme="minorHAnsi" w:hAnsi="Times New Roman"/>
          <w:sz w:val="20"/>
          <w:szCs w:val="20"/>
        </w:rPr>
        <w:t xml:space="preserve"> miedzy 40mm a </w:t>
      </w:r>
      <w:r w:rsidRPr="00537A8D">
        <w:rPr>
          <w:rFonts w:ascii="Times New Roman" w:eastAsiaTheme="minorHAnsi" w:hAnsi="Times New Roman"/>
          <w:sz w:val="20"/>
          <w:szCs w:val="20"/>
        </w:rPr>
        <w:t xml:space="preserve">70mm oraz </w:t>
      </w:r>
      <w:proofErr w:type="spellStart"/>
      <w:r w:rsidRPr="00537A8D">
        <w:rPr>
          <w:rFonts w:ascii="Times New Roman" w:eastAsiaTheme="minorHAnsi" w:hAnsi="Times New Roman"/>
          <w:sz w:val="20"/>
          <w:szCs w:val="20"/>
        </w:rPr>
        <w:t>wysokoscia</w:t>
      </w:r>
      <w:proofErr w:type="spellEnd"/>
      <w:r w:rsidRPr="00537A8D">
        <w:rPr>
          <w:rFonts w:ascii="Times New Roman" w:eastAsiaTheme="minorHAnsi" w:hAnsi="Times New Roman"/>
          <w:sz w:val="20"/>
          <w:szCs w:val="20"/>
        </w:rPr>
        <w:t xml:space="preserve"> 40mm </w:t>
      </w:r>
      <w:proofErr w:type="spellStart"/>
      <w:r w:rsidRPr="00537A8D">
        <w:rPr>
          <w:rFonts w:ascii="Times New Roman" w:eastAsiaTheme="minorHAnsi" w:hAnsi="Times New Roman"/>
          <w:sz w:val="20"/>
          <w:szCs w:val="20"/>
        </w:rPr>
        <w:t>pozostale</w:t>
      </w:r>
      <w:proofErr w:type="spellEnd"/>
      <w:r w:rsidRPr="00537A8D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537A8D">
        <w:rPr>
          <w:rFonts w:ascii="Times New Roman" w:eastAsiaTheme="minorHAnsi" w:hAnsi="Times New Roman"/>
          <w:sz w:val="20"/>
          <w:szCs w:val="20"/>
        </w:rPr>
        <w:t>paramerty</w:t>
      </w:r>
      <w:proofErr w:type="spellEnd"/>
      <w:r w:rsidRPr="00537A8D">
        <w:rPr>
          <w:rFonts w:ascii="Times New Roman" w:eastAsiaTheme="minorHAnsi" w:hAnsi="Times New Roman"/>
          <w:sz w:val="20"/>
          <w:szCs w:val="20"/>
        </w:rPr>
        <w:t xml:space="preserve"> bez zmian?</w:t>
      </w:r>
    </w:p>
    <w:p w:rsidR="0019311A" w:rsidRPr="00537A8D" w:rsidRDefault="0019311A" w:rsidP="0019311A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7A8D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7A8D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19311A" w:rsidRPr="00537A8D" w:rsidRDefault="0019311A" w:rsidP="00D260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9311A" w:rsidRPr="0053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686E"/>
    <w:multiLevelType w:val="hybridMultilevel"/>
    <w:tmpl w:val="1312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71867"/>
    <w:multiLevelType w:val="hybridMultilevel"/>
    <w:tmpl w:val="D9C4CCE6"/>
    <w:lvl w:ilvl="0" w:tplc="F2A8969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A45827"/>
    <w:multiLevelType w:val="hybridMultilevel"/>
    <w:tmpl w:val="6D3A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9E"/>
    <w:rsid w:val="00077C9E"/>
    <w:rsid w:val="0019311A"/>
    <w:rsid w:val="00196E35"/>
    <w:rsid w:val="00222F9E"/>
    <w:rsid w:val="002F2515"/>
    <w:rsid w:val="00342D3C"/>
    <w:rsid w:val="00375724"/>
    <w:rsid w:val="004D0A0F"/>
    <w:rsid w:val="00534063"/>
    <w:rsid w:val="00537A8D"/>
    <w:rsid w:val="007F645B"/>
    <w:rsid w:val="008029C2"/>
    <w:rsid w:val="00A07D9A"/>
    <w:rsid w:val="00C070F4"/>
    <w:rsid w:val="00C664B9"/>
    <w:rsid w:val="00C71435"/>
    <w:rsid w:val="00D0581B"/>
    <w:rsid w:val="00D26032"/>
    <w:rsid w:val="00D81ED0"/>
    <w:rsid w:val="00DB5726"/>
    <w:rsid w:val="00EA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C9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19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7192"/>
    <w:pPr>
      <w:spacing w:after="0" w:line="240" w:lineRule="auto"/>
      <w:ind w:left="720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C9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19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7192"/>
    <w:pPr>
      <w:spacing w:after="0" w:line="240" w:lineRule="auto"/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20</cp:revision>
  <cp:lastPrinted>2018-05-30T07:02:00Z</cp:lastPrinted>
  <dcterms:created xsi:type="dcterms:W3CDTF">2018-05-30T05:42:00Z</dcterms:created>
  <dcterms:modified xsi:type="dcterms:W3CDTF">2018-05-30T07:15:00Z</dcterms:modified>
</cp:coreProperties>
</file>