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9C5F11" w:rsidRDefault="00AC0781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22.01.2018</w:t>
      </w:r>
      <w:r w:rsidR="00B80296" w:rsidRPr="009C5F11">
        <w:rPr>
          <w:b w:val="0"/>
          <w:sz w:val="22"/>
          <w:szCs w:val="22"/>
        </w:rPr>
        <w:t xml:space="preserve"> r.</w:t>
      </w:r>
    </w:p>
    <w:p w:rsidR="00B80296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C5F11">
        <w:rPr>
          <w:b w:val="0"/>
          <w:sz w:val="22"/>
          <w:szCs w:val="22"/>
        </w:rPr>
        <w:t>ZP/</w:t>
      </w:r>
      <w:r w:rsidR="00AC0781">
        <w:rPr>
          <w:b w:val="0"/>
          <w:sz w:val="22"/>
          <w:szCs w:val="22"/>
        </w:rPr>
        <w:t>I/18/</w:t>
      </w:r>
      <w:r w:rsidR="0000781B">
        <w:rPr>
          <w:b w:val="0"/>
          <w:sz w:val="22"/>
          <w:szCs w:val="22"/>
        </w:rPr>
        <w:t>120</w:t>
      </w:r>
      <w:bookmarkStart w:id="0" w:name="_GoBack"/>
      <w:bookmarkEnd w:id="0"/>
    </w:p>
    <w:p w:rsidR="00B9168A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AC0781" w:rsidRPr="00AC0781">
        <w:rPr>
          <w:b w:val="0"/>
          <w:sz w:val="22"/>
          <w:szCs w:val="22"/>
        </w:rPr>
        <w:t>dostawa asortymentu do Zakładu Radiologii na okres 3 miesięcy (nr sprawy 3/2018)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A05969" w:rsidRPr="00D16F49" w:rsidRDefault="00A05969" w:rsidP="00A05969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Pakiet nr 1</w:t>
      </w:r>
      <w:r w:rsidRPr="00D16F49">
        <w:rPr>
          <w:rFonts w:eastAsia="Times New Roman"/>
          <w:sz w:val="22"/>
          <w:szCs w:val="22"/>
        </w:rPr>
        <w:t xml:space="preserve"> – </w:t>
      </w:r>
      <w:r w:rsidR="00F41CCA" w:rsidRPr="00D16F49">
        <w:rPr>
          <w:rFonts w:eastAsia="Times New Roman"/>
          <w:sz w:val="22"/>
          <w:szCs w:val="22"/>
        </w:rPr>
        <w:t>Balton Sp. z o.o., ul. Nowy Świat 7 m. 14, 00-496 Warszawa</w:t>
      </w:r>
    </w:p>
    <w:p w:rsidR="00F41CCA" w:rsidRPr="00D16F49" w:rsidRDefault="00F41CCA" w:rsidP="00F41CCA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 xml:space="preserve">Pakiet nr </w:t>
      </w:r>
      <w:r w:rsidRPr="00D16F49">
        <w:rPr>
          <w:rFonts w:eastAsia="Times New Roman"/>
          <w:b/>
          <w:sz w:val="22"/>
          <w:szCs w:val="22"/>
        </w:rPr>
        <w:t>2</w:t>
      </w:r>
      <w:r w:rsidRPr="00D16F49">
        <w:rPr>
          <w:rFonts w:eastAsia="Times New Roman"/>
          <w:sz w:val="22"/>
          <w:szCs w:val="22"/>
        </w:rPr>
        <w:t xml:space="preserve"> – Boston Scientific Polska Spółka z o.o., Al. Jana Pawła II 22, 00-133 Warszawa</w:t>
      </w:r>
    </w:p>
    <w:p w:rsidR="00F41CCA" w:rsidRPr="00D16F49" w:rsidRDefault="00A05969" w:rsidP="00A05969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Pakiet nr 3</w:t>
      </w:r>
      <w:r w:rsidRPr="00D16F49">
        <w:rPr>
          <w:rFonts w:eastAsia="Times New Roman"/>
          <w:sz w:val="22"/>
          <w:szCs w:val="22"/>
        </w:rPr>
        <w:t xml:space="preserve"> – </w:t>
      </w:r>
      <w:r w:rsidR="00F41CCA" w:rsidRPr="00D16F49">
        <w:rPr>
          <w:rFonts w:eastAsia="Times New Roman"/>
          <w:sz w:val="22"/>
          <w:szCs w:val="22"/>
        </w:rPr>
        <w:t>Stryker Polska Sp. z o.o., ul. Poleczki 35, 02-822 Warszawa</w:t>
      </w:r>
    </w:p>
    <w:p w:rsidR="00A05969" w:rsidRPr="00D16F49" w:rsidRDefault="00A05969" w:rsidP="00F41CC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Pakiet nr 4</w:t>
      </w:r>
      <w:r w:rsidRPr="00D16F49">
        <w:rPr>
          <w:rFonts w:eastAsia="Times New Roman"/>
          <w:sz w:val="22"/>
          <w:szCs w:val="22"/>
        </w:rPr>
        <w:t xml:space="preserve"> – </w:t>
      </w:r>
      <w:r w:rsidR="00F41CCA" w:rsidRPr="00D16F49">
        <w:rPr>
          <w:rFonts w:eastAsia="Times New Roman"/>
          <w:sz w:val="22"/>
          <w:szCs w:val="22"/>
        </w:rPr>
        <w:t>ProCardia Medical Sp. z o.o., ul. Pileckiego 63, 02-781 Warszawa</w:t>
      </w:r>
    </w:p>
    <w:p w:rsidR="00A05969" w:rsidRPr="00D16F49" w:rsidRDefault="00A05969" w:rsidP="00A05969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Pakiet nr 5</w:t>
      </w:r>
      <w:r w:rsidRPr="00D16F49">
        <w:rPr>
          <w:rFonts w:eastAsia="Times New Roman"/>
          <w:sz w:val="22"/>
          <w:szCs w:val="22"/>
        </w:rPr>
        <w:t xml:space="preserve"> – </w:t>
      </w:r>
      <w:r w:rsidR="00F41CCA" w:rsidRPr="00D16F49">
        <w:rPr>
          <w:rFonts w:eastAsia="Times New Roman"/>
          <w:sz w:val="22"/>
          <w:szCs w:val="22"/>
        </w:rPr>
        <w:t>Medtronic Poland Spólka z o.o., ul. Polna 11, 00-633 Warszawa</w:t>
      </w:r>
    </w:p>
    <w:p w:rsidR="00F41CCA" w:rsidRPr="00D16F49" w:rsidRDefault="00F41CCA" w:rsidP="00F41CCA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Pakiet nr 6</w:t>
      </w:r>
      <w:r w:rsidRPr="00D16F49">
        <w:rPr>
          <w:rFonts w:eastAsia="Times New Roman"/>
          <w:sz w:val="22"/>
          <w:szCs w:val="22"/>
        </w:rPr>
        <w:t xml:space="preserve"> – </w:t>
      </w:r>
      <w:r w:rsidRPr="00D16F49">
        <w:rPr>
          <w:rFonts w:eastAsia="Times New Roman"/>
          <w:sz w:val="22"/>
          <w:szCs w:val="22"/>
        </w:rPr>
        <w:t>Terumo Poland Sp. z o.o., ul. Chłodna 52, 00-872 Warszawa</w:t>
      </w:r>
    </w:p>
    <w:p w:rsidR="00F41CCA" w:rsidRPr="00D16F49" w:rsidRDefault="00F41CCA" w:rsidP="00F41CCA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Pakiet nr 7</w:t>
      </w:r>
      <w:r w:rsidRPr="00D16F49">
        <w:rPr>
          <w:rFonts w:eastAsia="Times New Roman"/>
          <w:sz w:val="22"/>
          <w:szCs w:val="22"/>
        </w:rPr>
        <w:t xml:space="preserve"> – </w:t>
      </w:r>
      <w:r w:rsidRPr="00D16F49">
        <w:rPr>
          <w:rFonts w:eastAsia="Times New Roman"/>
          <w:sz w:val="22"/>
          <w:szCs w:val="22"/>
        </w:rPr>
        <w:t>Bard Poland Sp. z o.o., ul. Cybernetyki 9, 02-677 Warszawa</w:t>
      </w:r>
    </w:p>
    <w:p w:rsidR="00B80296" w:rsidRPr="00D16F49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D16F49" w:rsidRDefault="00F41CCA" w:rsidP="00F41CC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cena – 60%, termin ważności - 40%</w:t>
      </w:r>
      <w:r w:rsidRPr="00D16F49">
        <w:rPr>
          <w:rFonts w:eastAsia="Times New Roman"/>
          <w:sz w:val="22"/>
          <w:szCs w:val="22"/>
        </w:rPr>
        <w:t xml:space="preserve">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1A3666" w:rsidRPr="007A7CC4" w:rsidRDefault="001A3666" w:rsidP="008909C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Pakiet nr 1:</w:t>
      </w:r>
    </w:p>
    <w:p w:rsidR="00D16F49" w:rsidRPr="00D16F49" w:rsidRDefault="00D16F49" w:rsidP="00D16F49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Balton Sp. z o.o., ul. Nowy Świat 7 m. 14, 00-496 Warszawa</w:t>
      </w:r>
    </w:p>
    <w:p w:rsidR="008909C4" w:rsidRPr="007A7CC4" w:rsidRDefault="008909C4" w:rsidP="008909C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 w:rsidR="00D16F49">
        <w:rPr>
          <w:rFonts w:eastAsia="Times New Roman"/>
          <w:sz w:val="22"/>
          <w:szCs w:val="22"/>
        </w:rPr>
        <w:t>T</w:t>
      </w:r>
      <w:r w:rsidR="00D16F49" w:rsidRPr="00D16F49">
        <w:rPr>
          <w:rFonts w:eastAsia="Times New Roman"/>
          <w:sz w:val="22"/>
          <w:szCs w:val="22"/>
        </w:rPr>
        <w:t>ermin ważności</w:t>
      </w:r>
      <w:r w:rsidRPr="007A7CC4">
        <w:rPr>
          <w:rFonts w:eastAsia="Times New Roman"/>
          <w:sz w:val="22"/>
          <w:szCs w:val="22"/>
        </w:rPr>
        <w:t>: 40,00 pkt, Razem: 100,00 pkt.</w:t>
      </w:r>
    </w:p>
    <w:p w:rsidR="00B80296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2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Boston Scientific Polska Spółka z o.o., Al. Jana Pawła II 22, 00-133 Warszawa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 w:rsidR="009634D2">
        <w:rPr>
          <w:rFonts w:eastAsia="Times New Roman"/>
          <w:sz w:val="22"/>
          <w:szCs w:val="22"/>
        </w:rPr>
        <w:t>: 24</w:t>
      </w:r>
      <w:r w:rsidRPr="007A7CC4">
        <w:rPr>
          <w:rFonts w:eastAsia="Times New Roman"/>
          <w:sz w:val="22"/>
          <w:szCs w:val="22"/>
        </w:rPr>
        <w:t xml:space="preserve">,00 pkt, Razem: </w:t>
      </w:r>
      <w:r w:rsidR="009634D2">
        <w:rPr>
          <w:rFonts w:eastAsia="Times New Roman"/>
          <w:sz w:val="22"/>
          <w:szCs w:val="22"/>
        </w:rPr>
        <w:t>84</w:t>
      </w:r>
      <w:r w:rsidRPr="007A7CC4">
        <w:rPr>
          <w:rFonts w:eastAsia="Times New Roman"/>
          <w:sz w:val="22"/>
          <w:szCs w:val="22"/>
        </w:rPr>
        <w:t>,00 pkt.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3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Stryker Polska Sp. z o.o., ul. Poleczki 35, 02-822 Warszawa</w:t>
      </w:r>
    </w:p>
    <w:p w:rsidR="009634D2" w:rsidRPr="007A7CC4" w:rsidRDefault="009634D2" w:rsidP="009634D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>: 24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>84</w:t>
      </w:r>
      <w:r w:rsidRPr="007A7CC4">
        <w:rPr>
          <w:rFonts w:eastAsia="Times New Roman"/>
          <w:sz w:val="22"/>
          <w:szCs w:val="22"/>
        </w:rPr>
        <w:t>,00 pkt.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4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ProCardia Medical Sp. z o.o., ul. Pileckiego 63, 02-781 Warszawa</w:t>
      </w:r>
    </w:p>
    <w:p w:rsidR="009634D2" w:rsidRPr="007A7CC4" w:rsidRDefault="009634D2" w:rsidP="009634D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>: 24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>84</w:t>
      </w:r>
      <w:r w:rsidRPr="007A7CC4">
        <w:rPr>
          <w:rFonts w:eastAsia="Times New Roman"/>
          <w:sz w:val="22"/>
          <w:szCs w:val="22"/>
        </w:rPr>
        <w:t>,00 pkt.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5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lastRenderedPageBreak/>
        <w:t>Medtronic Poland Spólka z o.o., ul. Polna 11, 00-633 Warszawa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 w:rsidRPr="007A7CC4">
        <w:rPr>
          <w:rFonts w:eastAsia="Times New Roman"/>
          <w:sz w:val="22"/>
          <w:szCs w:val="22"/>
        </w:rPr>
        <w:t xml:space="preserve">: </w:t>
      </w:r>
      <w:r w:rsidR="009634D2">
        <w:rPr>
          <w:rFonts w:eastAsia="Times New Roman"/>
          <w:sz w:val="22"/>
          <w:szCs w:val="22"/>
        </w:rPr>
        <w:t>8</w:t>
      </w:r>
      <w:r w:rsidRPr="007A7CC4">
        <w:rPr>
          <w:rFonts w:eastAsia="Times New Roman"/>
          <w:sz w:val="22"/>
          <w:szCs w:val="22"/>
        </w:rPr>
        <w:t xml:space="preserve">,00 pkt, Razem: </w:t>
      </w:r>
      <w:r w:rsidR="009634D2">
        <w:rPr>
          <w:rFonts w:eastAsia="Times New Roman"/>
          <w:sz w:val="22"/>
          <w:szCs w:val="22"/>
        </w:rPr>
        <w:t>68</w:t>
      </w:r>
      <w:r w:rsidRPr="007A7CC4">
        <w:rPr>
          <w:rFonts w:eastAsia="Times New Roman"/>
          <w:sz w:val="22"/>
          <w:szCs w:val="22"/>
        </w:rPr>
        <w:t>,00 pkt.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6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Terumo Poland Sp. z o.o., ul. Chłodna 52, 00-872 Warszawa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 w:rsidRPr="007A7CC4">
        <w:rPr>
          <w:rFonts w:eastAsia="Times New Roman"/>
          <w:sz w:val="22"/>
          <w:szCs w:val="22"/>
        </w:rPr>
        <w:t xml:space="preserve">: </w:t>
      </w:r>
      <w:r w:rsidR="009634D2">
        <w:rPr>
          <w:rFonts w:eastAsia="Times New Roman"/>
          <w:sz w:val="22"/>
          <w:szCs w:val="22"/>
        </w:rPr>
        <w:t>8</w:t>
      </w:r>
      <w:r w:rsidRPr="007A7CC4">
        <w:rPr>
          <w:rFonts w:eastAsia="Times New Roman"/>
          <w:sz w:val="22"/>
          <w:szCs w:val="22"/>
        </w:rPr>
        <w:t xml:space="preserve">,00 pkt, Razem: </w:t>
      </w:r>
      <w:r w:rsidR="009634D2">
        <w:rPr>
          <w:rFonts w:eastAsia="Times New Roman"/>
          <w:sz w:val="22"/>
          <w:szCs w:val="22"/>
        </w:rPr>
        <w:t>68</w:t>
      </w:r>
      <w:r w:rsidRPr="007A7CC4">
        <w:rPr>
          <w:rFonts w:eastAsia="Times New Roman"/>
          <w:sz w:val="22"/>
          <w:szCs w:val="22"/>
        </w:rPr>
        <w:t>,00 pkt.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7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Bard Poland Sp. z o.o., ul. Cybernetyki 9, 02-677 Warszawa</w:t>
      </w:r>
    </w:p>
    <w:p w:rsidR="009634D2" w:rsidRPr="007A7CC4" w:rsidRDefault="009634D2" w:rsidP="009634D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>: 24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>84</w:t>
      </w:r>
      <w:r w:rsidRPr="007A7CC4">
        <w:rPr>
          <w:rFonts w:eastAsia="Times New Roman"/>
          <w:sz w:val="22"/>
          <w:szCs w:val="22"/>
        </w:rPr>
        <w:t>,00 pkt.</w:t>
      </w: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</w:t>
      </w:r>
      <w:r w:rsidR="00B80296" w:rsidRPr="007A7CC4">
        <w:rPr>
          <w:rFonts w:eastAsia="Times New Roman"/>
          <w:sz w:val="22"/>
          <w:szCs w:val="22"/>
        </w:rPr>
        <w:t>nie odrzucono żadnej oferty.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B80296" w:rsidRPr="007A7CC4" w:rsidRDefault="00451F69" w:rsidP="00451F6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nie unieważniono </w:t>
      </w:r>
    </w:p>
    <w:p w:rsidR="00451F69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7A7CC4">
        <w:rPr>
          <w:rFonts w:eastAsia="Times New Roman"/>
          <w:sz w:val="22"/>
          <w:szCs w:val="22"/>
        </w:rPr>
        <w:t xml:space="preserve"> Przew</w:t>
      </w:r>
      <w:r w:rsidR="00694A02" w:rsidRPr="007A7CC4">
        <w:rPr>
          <w:rFonts w:eastAsia="Times New Roman"/>
          <w:sz w:val="22"/>
          <w:szCs w:val="22"/>
        </w:rPr>
        <w:t xml:space="preserve">idywany termin podpisania </w:t>
      </w:r>
      <w:r w:rsidR="00D16F49">
        <w:rPr>
          <w:rFonts w:eastAsia="Times New Roman"/>
          <w:sz w:val="22"/>
          <w:szCs w:val="22"/>
        </w:rPr>
        <w:t>umów to 25.01.2018</w:t>
      </w:r>
      <w:r w:rsidR="00694A02" w:rsidRPr="007A7CC4">
        <w:rPr>
          <w:rFonts w:eastAsia="Times New Roman"/>
          <w:sz w:val="22"/>
          <w:szCs w:val="22"/>
        </w:rPr>
        <w:t>r.</w:t>
      </w:r>
      <w:r w:rsidRPr="007A7CC4">
        <w:rPr>
          <w:rFonts w:eastAsia="Times New Roman"/>
          <w:sz w:val="22"/>
          <w:szCs w:val="22"/>
        </w:rPr>
        <w:t xml:space="preserve"> </w:t>
      </w:r>
    </w:p>
    <w:p w:rsidR="009C5F11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2147D8"/>
    <w:rsid w:val="0044783C"/>
    <w:rsid w:val="00451F69"/>
    <w:rsid w:val="004D0B55"/>
    <w:rsid w:val="004D4112"/>
    <w:rsid w:val="00543D08"/>
    <w:rsid w:val="00615387"/>
    <w:rsid w:val="006922BD"/>
    <w:rsid w:val="00694A02"/>
    <w:rsid w:val="006C58C4"/>
    <w:rsid w:val="00743C07"/>
    <w:rsid w:val="00755A05"/>
    <w:rsid w:val="00784919"/>
    <w:rsid w:val="007A7CC4"/>
    <w:rsid w:val="00831C56"/>
    <w:rsid w:val="00873AB2"/>
    <w:rsid w:val="008909C4"/>
    <w:rsid w:val="009634D2"/>
    <w:rsid w:val="00985770"/>
    <w:rsid w:val="009C5F11"/>
    <w:rsid w:val="00A05969"/>
    <w:rsid w:val="00AC0781"/>
    <w:rsid w:val="00B80296"/>
    <w:rsid w:val="00B9168A"/>
    <w:rsid w:val="00CF5AB5"/>
    <w:rsid w:val="00D16F49"/>
    <w:rsid w:val="00E07D2D"/>
    <w:rsid w:val="00EF0AA7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26</cp:revision>
  <dcterms:created xsi:type="dcterms:W3CDTF">2017-09-08T11:53:00Z</dcterms:created>
  <dcterms:modified xsi:type="dcterms:W3CDTF">2018-01-22T11:39:00Z</dcterms:modified>
</cp:coreProperties>
</file>