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26" w:rsidRDefault="008D3F26" w:rsidP="008D3F26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ZP/X/17/</w:t>
      </w:r>
      <w:r w:rsidR="00F22085">
        <w:rPr>
          <w:rFonts w:eastAsia="Calibri"/>
        </w:rPr>
        <w:t>625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F22085">
        <w:rPr>
          <w:rFonts w:eastAsia="Calibri"/>
        </w:rPr>
        <w:t xml:space="preserve">  </w:t>
      </w:r>
      <w:r>
        <w:rPr>
          <w:rFonts w:eastAsia="Calibri"/>
        </w:rPr>
        <w:t xml:space="preserve">Białystok, dnia </w:t>
      </w:r>
      <w:r w:rsidR="00F22085">
        <w:rPr>
          <w:rFonts w:eastAsia="Calibri"/>
        </w:rPr>
        <w:t>23</w:t>
      </w:r>
      <w:r>
        <w:rPr>
          <w:rFonts w:eastAsia="Calibri"/>
        </w:rPr>
        <w:t>.10.2017 r.</w:t>
      </w:r>
    </w:p>
    <w:p w:rsidR="008D3F26" w:rsidRDefault="008D3F26" w:rsidP="008D3F26">
      <w:pPr>
        <w:spacing w:line="276" w:lineRule="auto"/>
        <w:jc w:val="center"/>
        <w:rPr>
          <w:b/>
          <w:kern w:val="2"/>
          <w:lang w:eastAsia="ar-SA"/>
        </w:rPr>
      </w:pPr>
    </w:p>
    <w:p w:rsidR="008D3F26" w:rsidRDefault="008D3F26" w:rsidP="008D3F26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8D3F26" w:rsidRDefault="008D3F26" w:rsidP="008D3F26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8D3F26" w:rsidRDefault="008D3F26" w:rsidP="008D3F26">
      <w:pPr>
        <w:spacing w:line="276" w:lineRule="auto"/>
        <w:jc w:val="center"/>
        <w:rPr>
          <w:rFonts w:eastAsia="Calibri"/>
        </w:rPr>
      </w:pPr>
    </w:p>
    <w:p w:rsidR="008D3F26" w:rsidRPr="008D3F26" w:rsidRDefault="008D3F26" w:rsidP="008D3F26">
      <w:pPr>
        <w:spacing w:line="276" w:lineRule="auto"/>
        <w:rPr>
          <w:rFonts w:eastAsia="Calibri"/>
          <w:u w:val="single"/>
        </w:rPr>
      </w:pPr>
      <w:r w:rsidRPr="00E86547">
        <w:rPr>
          <w:rFonts w:eastAsia="Calibri"/>
          <w:b/>
          <w:u w:val="single"/>
        </w:rPr>
        <w:t>Dotyczy:</w:t>
      </w:r>
      <w:r w:rsidRPr="00E86547">
        <w:rPr>
          <w:rFonts w:eastAsia="Calibri"/>
          <w:u w:val="single"/>
        </w:rPr>
        <w:t xml:space="preserve"> </w:t>
      </w:r>
      <w:r w:rsidRPr="008D3F26">
        <w:rPr>
          <w:rFonts w:eastAsia="Calibri"/>
          <w:u w:val="single"/>
        </w:rPr>
        <w:t xml:space="preserve">postępowania o udzielenie zamówienia publicznego w trybie przetargu nieograniczonego na </w:t>
      </w:r>
      <w:r w:rsidRPr="008D3F26">
        <w:rPr>
          <w:u w:val="single"/>
        </w:rPr>
        <w:t xml:space="preserve">dostawę urządzeń 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8D3F26">
        <w:t xml:space="preserve">               </w:t>
      </w:r>
      <w:r>
        <w:t xml:space="preserve">  </w:t>
      </w:r>
      <w:r w:rsidRPr="008D3F26">
        <w:rPr>
          <w:u w:val="single"/>
        </w:rPr>
        <w:t>medycznych do Kliniki Neonatologii</w:t>
      </w:r>
      <w:r w:rsidRPr="008D3F26">
        <w:rPr>
          <w:rFonts w:eastAsia="Calibri"/>
          <w:u w:val="single"/>
        </w:rPr>
        <w:t>, nr sprawy 69/2017.</w:t>
      </w:r>
    </w:p>
    <w:p w:rsidR="008D3F26" w:rsidRPr="008D3F26" w:rsidRDefault="008D3F26" w:rsidP="008D3F26">
      <w:pPr>
        <w:spacing w:line="276" w:lineRule="auto"/>
        <w:rPr>
          <w:rFonts w:eastAsia="Calibri"/>
          <w:u w:val="single"/>
        </w:rPr>
      </w:pPr>
    </w:p>
    <w:p w:rsidR="008D3F26" w:rsidRDefault="008D3F26" w:rsidP="008D3F26">
      <w:pPr>
        <w:spacing w:line="276" w:lineRule="auto"/>
        <w:ind w:firstLine="708"/>
      </w:pPr>
      <w: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8D3F26" w:rsidRPr="005E4A5A" w:rsidRDefault="008D3F26" w:rsidP="008D3F26">
      <w:pPr>
        <w:rPr>
          <w:b/>
        </w:rPr>
      </w:pPr>
    </w:p>
    <w:p w:rsidR="008D3F26" w:rsidRDefault="008D3F26" w:rsidP="008D3F26">
      <w:pPr>
        <w:rPr>
          <w:b/>
        </w:rPr>
      </w:pPr>
      <w:r>
        <w:rPr>
          <w:b/>
        </w:rPr>
        <w:t xml:space="preserve">Pytanie nr </w:t>
      </w:r>
      <w:r w:rsidR="00F96946">
        <w:rPr>
          <w:b/>
        </w:rPr>
        <w:t>1</w:t>
      </w:r>
      <w:r>
        <w:rPr>
          <w:b/>
        </w:rPr>
        <w:t>:</w:t>
      </w:r>
    </w:p>
    <w:p w:rsidR="002041D0" w:rsidRPr="002041D0" w:rsidRDefault="002041D0" w:rsidP="002041D0">
      <w:r w:rsidRPr="002041D0">
        <w:t>Czy Zamawiający dokona modyfikacji zapisów wzoru umowy i dopuści w trakcie obowiązywania umowy zmianę ceny brutto w przypadku, gdyby na skutek zmiany przepisów podatkowych uległa zmianie obowiązująca w chwili zawarcia umowy stawka podatku VAT? (dot. § 1 ust. 4 i § 9 ust. 3).</w:t>
      </w:r>
    </w:p>
    <w:p w:rsidR="002041D0" w:rsidRPr="002041D0" w:rsidRDefault="002041D0" w:rsidP="002041D0">
      <w:pPr>
        <w:rPr>
          <w:b/>
        </w:rPr>
      </w:pPr>
      <w:r w:rsidRPr="002041D0">
        <w:rPr>
          <w:b/>
        </w:rPr>
        <w:t>Odpowiedź:</w:t>
      </w:r>
    </w:p>
    <w:p w:rsidR="002041D0" w:rsidRPr="002041D0" w:rsidRDefault="002041D0" w:rsidP="002041D0">
      <w:pPr>
        <w:rPr>
          <w:b/>
        </w:rPr>
      </w:pPr>
      <w:r w:rsidRPr="002041D0">
        <w:t>Nie. Zamawiający podtrzymuje zapisy SIWZ.</w:t>
      </w:r>
    </w:p>
    <w:p w:rsidR="002041D0" w:rsidRPr="00831A92" w:rsidRDefault="002041D0" w:rsidP="002041D0">
      <w:pPr>
        <w:rPr>
          <w:sz w:val="16"/>
          <w:szCs w:val="16"/>
        </w:rPr>
      </w:pPr>
    </w:p>
    <w:p w:rsidR="002041D0" w:rsidRDefault="002041D0" w:rsidP="002041D0">
      <w:pPr>
        <w:rPr>
          <w:b/>
        </w:rPr>
      </w:pPr>
      <w:r>
        <w:rPr>
          <w:b/>
        </w:rPr>
        <w:t xml:space="preserve">Pytanie nr </w:t>
      </w:r>
      <w:r w:rsidR="00F96946">
        <w:rPr>
          <w:b/>
        </w:rPr>
        <w:t>2</w:t>
      </w:r>
      <w:r>
        <w:rPr>
          <w:b/>
        </w:rPr>
        <w:t>:</w:t>
      </w:r>
    </w:p>
    <w:p w:rsidR="002041D0" w:rsidRPr="002041D0" w:rsidRDefault="002041D0" w:rsidP="00DE6BA6">
      <w:pPr>
        <w:rPr>
          <w:b/>
        </w:rPr>
      </w:pPr>
      <w:r w:rsidRPr="002041D0">
        <w:t xml:space="preserve">Czy w celu miarkowania kar umownych Zamawiający dokona modyfikacji postanowień projektu przyszłej umowy </w:t>
      </w:r>
      <w:r>
        <w:br/>
      </w:r>
      <w:r w:rsidRPr="002041D0">
        <w:t xml:space="preserve">w zakresie zapisów § 14 ust. 1:  </w:t>
      </w:r>
    </w:p>
    <w:p w:rsidR="002041D0" w:rsidRPr="002041D0" w:rsidRDefault="002041D0" w:rsidP="00DE6BA6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2041D0">
        <w:rPr>
          <w:sz w:val="20"/>
          <w:szCs w:val="20"/>
        </w:rPr>
        <w:t>Wykonawca zapłaci Zamawiającemu karę umowną w wysokości:</w:t>
      </w:r>
    </w:p>
    <w:p w:rsidR="002041D0" w:rsidRPr="002041D0" w:rsidRDefault="002041D0" w:rsidP="00DE6BA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41D0">
        <w:rPr>
          <w:sz w:val="20"/>
          <w:szCs w:val="20"/>
        </w:rPr>
        <w:t xml:space="preserve">0,2 % wartości </w:t>
      </w:r>
      <w:r w:rsidRPr="002041D0">
        <w:rPr>
          <w:sz w:val="20"/>
          <w:szCs w:val="20"/>
          <w:u w:val="single"/>
        </w:rPr>
        <w:t xml:space="preserve">niezrealizowanej części </w:t>
      </w:r>
      <w:r w:rsidRPr="002041D0">
        <w:rPr>
          <w:sz w:val="20"/>
          <w:szCs w:val="20"/>
        </w:rPr>
        <w:t>umowy brutto, określonej w</w:t>
      </w:r>
      <w:r>
        <w:rPr>
          <w:sz w:val="20"/>
          <w:szCs w:val="20"/>
        </w:rPr>
        <w:t xml:space="preserve"> § 9 ust. 1 za każdy dzień </w:t>
      </w:r>
      <w:r w:rsidRPr="002041D0">
        <w:rPr>
          <w:sz w:val="20"/>
          <w:szCs w:val="20"/>
        </w:rPr>
        <w:t>opóźnienia Wykonawcy względem terminów określonych w Umowie, a w szczególności w:</w:t>
      </w:r>
    </w:p>
    <w:p w:rsidR="002041D0" w:rsidRPr="002041D0" w:rsidRDefault="002041D0" w:rsidP="00DE6BA6">
      <w:r w:rsidRPr="002041D0">
        <w:t xml:space="preserve">              a)  § 2 ust. 2 pkt 5, b) § 3 ust. 5, c)  § 8 ust. 2, d)</w:t>
      </w:r>
      <w:r w:rsidRPr="002041D0">
        <w:tab/>
        <w:t>§ 10 ust. 4; e) § 11 ust. 2 – 4, f)</w:t>
      </w:r>
      <w:r w:rsidRPr="002041D0">
        <w:tab/>
        <w:t>§ 11 ust. 8;</w:t>
      </w:r>
    </w:p>
    <w:p w:rsidR="002041D0" w:rsidRPr="002041D0" w:rsidRDefault="002041D0" w:rsidP="00DE6BA6">
      <w:pPr>
        <w:rPr>
          <w:u w:val="single"/>
        </w:rPr>
      </w:pPr>
      <w:r w:rsidRPr="002041D0">
        <w:t xml:space="preserve">              </w:t>
      </w:r>
      <w:r w:rsidRPr="002041D0">
        <w:rPr>
          <w:u w:val="single"/>
        </w:rPr>
        <w:t>jednak nie więcej niż 10% wartości brutto niezrealizowanej części umowy;</w:t>
      </w:r>
    </w:p>
    <w:p w:rsidR="002041D0" w:rsidRPr="002041D0" w:rsidRDefault="002041D0" w:rsidP="00DE6BA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41D0">
        <w:rPr>
          <w:sz w:val="20"/>
          <w:szCs w:val="20"/>
          <w:u w:val="single"/>
        </w:rPr>
        <w:t>0,5 %</w:t>
      </w:r>
      <w:r w:rsidRPr="002041D0">
        <w:rPr>
          <w:sz w:val="20"/>
          <w:szCs w:val="20"/>
        </w:rPr>
        <w:t xml:space="preserve"> wartości </w:t>
      </w:r>
      <w:r w:rsidRPr="002041D0">
        <w:rPr>
          <w:sz w:val="20"/>
          <w:szCs w:val="20"/>
          <w:u w:val="single"/>
        </w:rPr>
        <w:t xml:space="preserve">niezrealizowanej części </w:t>
      </w:r>
      <w:r w:rsidRPr="002041D0">
        <w:rPr>
          <w:sz w:val="20"/>
          <w:szCs w:val="20"/>
        </w:rPr>
        <w:t>umowy brutto, ok</w:t>
      </w:r>
      <w:r>
        <w:rPr>
          <w:sz w:val="20"/>
          <w:szCs w:val="20"/>
        </w:rPr>
        <w:t xml:space="preserve">reślonej w § 9 ust. 1 za każdy </w:t>
      </w:r>
      <w:r w:rsidRPr="002041D0">
        <w:rPr>
          <w:sz w:val="20"/>
          <w:szCs w:val="20"/>
        </w:rPr>
        <w:t xml:space="preserve">przypadek uchybienia obowiązkowi określonemu w § 11 ust. 9 - 10 lub § 12 ust. 3; </w:t>
      </w:r>
      <w:r w:rsidRPr="002041D0">
        <w:rPr>
          <w:sz w:val="20"/>
          <w:szCs w:val="20"/>
          <w:u w:val="single"/>
        </w:rPr>
        <w:t>jednak nie więcej niż 10% wartości brutto niezrealizowanej części umowy;</w:t>
      </w:r>
    </w:p>
    <w:p w:rsidR="002041D0" w:rsidRPr="002041D0" w:rsidRDefault="002041D0" w:rsidP="00DE6BA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41D0">
        <w:rPr>
          <w:sz w:val="20"/>
          <w:szCs w:val="20"/>
          <w:u w:val="single"/>
        </w:rPr>
        <w:t>0,5 %</w:t>
      </w:r>
      <w:r w:rsidRPr="002041D0">
        <w:rPr>
          <w:sz w:val="20"/>
          <w:szCs w:val="20"/>
        </w:rPr>
        <w:t xml:space="preserve"> wartości </w:t>
      </w:r>
      <w:r w:rsidRPr="002041D0">
        <w:rPr>
          <w:sz w:val="20"/>
          <w:szCs w:val="20"/>
          <w:u w:val="single"/>
        </w:rPr>
        <w:t>niezrealizowanej części</w:t>
      </w:r>
      <w:r w:rsidRPr="002041D0">
        <w:rPr>
          <w:sz w:val="20"/>
          <w:szCs w:val="20"/>
        </w:rPr>
        <w:t xml:space="preserve"> umowy brutto, ok</w:t>
      </w:r>
      <w:r>
        <w:rPr>
          <w:sz w:val="20"/>
          <w:szCs w:val="20"/>
        </w:rPr>
        <w:t xml:space="preserve">reślonej w § 9 ust. 1 za każdy </w:t>
      </w:r>
      <w:r w:rsidRPr="002041D0">
        <w:rPr>
          <w:sz w:val="20"/>
          <w:szCs w:val="20"/>
        </w:rPr>
        <w:t xml:space="preserve">przypadek uchybienia warunkom określonym w § 2, </w:t>
      </w:r>
      <w:r w:rsidRPr="002041D0">
        <w:rPr>
          <w:sz w:val="20"/>
          <w:szCs w:val="20"/>
          <w:u w:val="single"/>
        </w:rPr>
        <w:t>jednak nie więcej niż 10% wartości brutto niezrealizowanej części umowy</w:t>
      </w:r>
    </w:p>
    <w:p w:rsidR="002041D0" w:rsidRPr="002041D0" w:rsidRDefault="002041D0" w:rsidP="00DE6BA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41D0">
        <w:rPr>
          <w:sz w:val="20"/>
          <w:szCs w:val="20"/>
          <w:u w:val="single"/>
        </w:rPr>
        <w:t>10 %</w:t>
      </w:r>
      <w:r w:rsidRPr="002041D0">
        <w:rPr>
          <w:sz w:val="20"/>
          <w:szCs w:val="20"/>
        </w:rPr>
        <w:t xml:space="preserve"> wartości </w:t>
      </w:r>
      <w:r w:rsidRPr="002041D0">
        <w:rPr>
          <w:sz w:val="20"/>
          <w:szCs w:val="20"/>
          <w:u w:val="single"/>
        </w:rPr>
        <w:t>niezrealizowanej części</w:t>
      </w:r>
      <w:r w:rsidRPr="002041D0">
        <w:rPr>
          <w:sz w:val="20"/>
          <w:szCs w:val="20"/>
        </w:rPr>
        <w:t xml:space="preserve"> umowy brutto, określonej w § 9 ust. 1 w przypadku niezapewnienia kompatybilności Sprzętu zgodnie z § 3 ust. 3 – 5;</w:t>
      </w:r>
    </w:p>
    <w:p w:rsidR="002041D0" w:rsidRPr="002041D0" w:rsidRDefault="002041D0" w:rsidP="00DE6BA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41D0">
        <w:rPr>
          <w:sz w:val="20"/>
          <w:szCs w:val="20"/>
          <w:u w:val="single"/>
        </w:rPr>
        <w:t>0,5 %</w:t>
      </w:r>
      <w:r w:rsidRPr="002041D0">
        <w:rPr>
          <w:sz w:val="20"/>
          <w:szCs w:val="20"/>
        </w:rPr>
        <w:t xml:space="preserve"> wartości </w:t>
      </w:r>
      <w:r w:rsidRPr="002041D0">
        <w:rPr>
          <w:sz w:val="20"/>
          <w:szCs w:val="20"/>
          <w:u w:val="single"/>
        </w:rPr>
        <w:t>niezrealizowanej części</w:t>
      </w:r>
      <w:r w:rsidRPr="002041D0">
        <w:rPr>
          <w:sz w:val="20"/>
          <w:szCs w:val="20"/>
        </w:rPr>
        <w:t xml:space="preserve"> Umowy brutto, określonej w § 9 ust. 1 za każdy niedostarczony w terminie dokument określony w § 8 ust. 2, jeżeli pomimo jego braku doszło do odbioru, </w:t>
      </w:r>
      <w:r w:rsidRPr="002041D0">
        <w:rPr>
          <w:sz w:val="20"/>
          <w:szCs w:val="20"/>
          <w:u w:val="single"/>
        </w:rPr>
        <w:t>jednak nie więcej niż 10% wartości brutto niezrealizowanej części umowy;</w:t>
      </w:r>
    </w:p>
    <w:p w:rsidR="002041D0" w:rsidRPr="002041D0" w:rsidRDefault="002041D0" w:rsidP="00DE6BA6">
      <w:pPr>
        <w:pStyle w:val="Akapitzlist"/>
        <w:numPr>
          <w:ilvl w:val="0"/>
          <w:numId w:val="1"/>
        </w:numPr>
        <w:ind w:left="703"/>
        <w:jc w:val="both"/>
        <w:rPr>
          <w:sz w:val="20"/>
          <w:szCs w:val="20"/>
        </w:rPr>
      </w:pPr>
      <w:r w:rsidRPr="002041D0">
        <w:rPr>
          <w:sz w:val="20"/>
          <w:szCs w:val="20"/>
        </w:rPr>
        <w:t xml:space="preserve">10 % wartości </w:t>
      </w:r>
      <w:r w:rsidRPr="002041D0">
        <w:rPr>
          <w:sz w:val="20"/>
          <w:szCs w:val="20"/>
          <w:u w:val="single"/>
        </w:rPr>
        <w:t>niezrealizowanej części</w:t>
      </w:r>
      <w:r w:rsidRPr="002041D0">
        <w:rPr>
          <w:sz w:val="20"/>
          <w:szCs w:val="20"/>
        </w:rPr>
        <w:t xml:space="preserve"> Umowy brutto, określ</w:t>
      </w:r>
      <w:r>
        <w:rPr>
          <w:sz w:val="20"/>
          <w:szCs w:val="20"/>
        </w:rPr>
        <w:t xml:space="preserve">onej w § 9 ust. 1, w przypadku </w:t>
      </w:r>
      <w:r w:rsidRPr="002041D0">
        <w:rPr>
          <w:sz w:val="20"/>
          <w:szCs w:val="20"/>
        </w:rPr>
        <w:t>odstąpienia od Umowy przez Stronę z powodu okoliczności leżących po stronie Wykonawcy.</w:t>
      </w:r>
    </w:p>
    <w:p w:rsidR="008D3F26" w:rsidRPr="002041D0" w:rsidRDefault="008D3F26" w:rsidP="002041D0">
      <w:pPr>
        <w:rPr>
          <w:b/>
        </w:rPr>
      </w:pPr>
      <w:r w:rsidRPr="002041D0">
        <w:rPr>
          <w:b/>
        </w:rPr>
        <w:t>Odpowiedź:</w:t>
      </w:r>
    </w:p>
    <w:p w:rsidR="008D3F26" w:rsidRPr="002041D0" w:rsidRDefault="008D3F26" w:rsidP="002041D0">
      <w:pPr>
        <w:rPr>
          <w:b/>
        </w:rPr>
      </w:pPr>
      <w:r w:rsidRPr="002041D0">
        <w:t>Nie. Zamawiający podtrzymuje zapisy SIWZ.</w:t>
      </w:r>
    </w:p>
    <w:p w:rsidR="002041D0" w:rsidRPr="00831A92" w:rsidRDefault="002041D0" w:rsidP="008D3F26">
      <w:pPr>
        <w:rPr>
          <w:b/>
          <w:sz w:val="16"/>
          <w:szCs w:val="16"/>
        </w:rPr>
      </w:pPr>
    </w:p>
    <w:p w:rsidR="008D3F26" w:rsidRPr="00DB7B08" w:rsidRDefault="008D3F26" w:rsidP="008D3F26">
      <w:pPr>
        <w:rPr>
          <w:b/>
        </w:rPr>
      </w:pPr>
      <w:r>
        <w:rPr>
          <w:b/>
        </w:rPr>
        <w:t xml:space="preserve">Pytanie nr </w:t>
      </w:r>
      <w:r w:rsidR="00F96946">
        <w:rPr>
          <w:b/>
        </w:rPr>
        <w:t>3</w:t>
      </w:r>
      <w:r>
        <w:rPr>
          <w:b/>
        </w:rPr>
        <w:t>:</w:t>
      </w:r>
    </w:p>
    <w:p w:rsidR="00685B95" w:rsidRPr="00685B95" w:rsidRDefault="00065835" w:rsidP="00685B95">
      <w:pPr>
        <w:rPr>
          <w:color w:val="000000"/>
          <w:lang w:eastAsia="de-DE"/>
        </w:rPr>
      </w:pPr>
      <w:r>
        <w:rPr>
          <w:b/>
          <w:color w:val="000000"/>
          <w:lang w:eastAsia="de-DE"/>
        </w:rPr>
        <w:t xml:space="preserve">Dotyczy pakietu nr 6, </w:t>
      </w:r>
      <w:r w:rsidR="00685B95" w:rsidRPr="00F96946">
        <w:rPr>
          <w:b/>
          <w:color w:val="000000"/>
          <w:lang w:eastAsia="de-DE"/>
        </w:rPr>
        <w:t>pkt 4:</w:t>
      </w:r>
      <w:r w:rsidR="00685B95" w:rsidRPr="00685B95">
        <w:rPr>
          <w:color w:val="000000"/>
          <w:lang w:eastAsia="de-DE"/>
        </w:rPr>
        <w:t xml:space="preserve"> </w:t>
      </w:r>
      <w:r w:rsidR="00685B95" w:rsidRPr="00685B95">
        <w:t>Czy Zamawiający wymaga zaoferowania systemu wykorzystującego sterylną wodę, z zabezpieczeniem przed namnażaniem się drobnoustrojów chorobotwórczych (grzybów i bakterii) i wyklucza zamówienie materacyków służących do wywoływania stanu hipotermii u noworodków, w których zastosowano do chłodzenia płyn na bazie alkoholu?</w:t>
      </w:r>
    </w:p>
    <w:p w:rsidR="00685B95" w:rsidRPr="002041D0" w:rsidRDefault="00685B95" w:rsidP="00685B95">
      <w:pPr>
        <w:rPr>
          <w:b/>
        </w:rPr>
      </w:pPr>
      <w:r w:rsidRPr="002041D0">
        <w:rPr>
          <w:b/>
        </w:rPr>
        <w:t>Odpowiedź:</w:t>
      </w:r>
    </w:p>
    <w:p w:rsidR="00CD2BFE" w:rsidRPr="00685B95" w:rsidRDefault="00CD2BFE" w:rsidP="00CD2BFE">
      <w:pPr>
        <w:rPr>
          <w:color w:val="000000"/>
          <w:lang w:eastAsia="de-DE"/>
        </w:rPr>
      </w:pPr>
      <w:r w:rsidRPr="00CD2BFE">
        <w:rPr>
          <w:color w:val="000000"/>
          <w:lang w:val="de-DE" w:eastAsia="de-DE"/>
        </w:rPr>
        <w:t>Z</w:t>
      </w:r>
      <w:r>
        <w:rPr>
          <w:color w:val="000000"/>
          <w:lang w:val="de-DE" w:eastAsia="de-DE"/>
        </w:rPr>
        <w:t>amawiają</w:t>
      </w:r>
      <w:r w:rsidRPr="00CD2BFE">
        <w:rPr>
          <w:color w:val="000000"/>
          <w:lang w:val="de-DE" w:eastAsia="de-DE"/>
        </w:rPr>
        <w:t xml:space="preserve">cy </w:t>
      </w:r>
      <w:r>
        <w:rPr>
          <w:color w:val="000000"/>
          <w:lang w:val="de-DE" w:eastAsia="de-DE"/>
        </w:rPr>
        <w:t>dopuszcza</w:t>
      </w:r>
      <w:r w:rsidRPr="00CD2BFE">
        <w:rPr>
          <w:color w:val="000000"/>
          <w:lang w:val="de-DE" w:eastAsia="de-DE"/>
        </w:rPr>
        <w:t xml:space="preserve"> </w:t>
      </w:r>
      <w:r>
        <w:t>system wykorzystujący</w:t>
      </w:r>
      <w:r w:rsidRPr="00685B95">
        <w:t xml:space="preserve"> sterylną wodę</w:t>
      </w:r>
      <w:r w:rsidRPr="00CD2BFE">
        <w:t xml:space="preserve"> </w:t>
      </w:r>
      <w:r>
        <w:t>oraz płyn na bazie alkoholu.</w:t>
      </w:r>
    </w:p>
    <w:p w:rsidR="00DE6BA6" w:rsidRPr="00831A92" w:rsidRDefault="00DE6BA6" w:rsidP="00685B95">
      <w:pPr>
        <w:rPr>
          <w:b/>
          <w:sz w:val="16"/>
          <w:szCs w:val="16"/>
        </w:rPr>
      </w:pPr>
    </w:p>
    <w:p w:rsidR="00685B95" w:rsidRPr="00DB7B08" w:rsidRDefault="00685B95" w:rsidP="00685B95">
      <w:pPr>
        <w:rPr>
          <w:b/>
        </w:rPr>
      </w:pPr>
      <w:r>
        <w:rPr>
          <w:b/>
        </w:rPr>
        <w:t xml:space="preserve">Pytanie nr </w:t>
      </w:r>
      <w:r w:rsidR="00F96946">
        <w:rPr>
          <w:b/>
        </w:rPr>
        <w:t>4</w:t>
      </w:r>
      <w:r>
        <w:rPr>
          <w:b/>
        </w:rPr>
        <w:t>:</w:t>
      </w:r>
    </w:p>
    <w:p w:rsidR="00685B95" w:rsidRPr="00685B95" w:rsidRDefault="00065835" w:rsidP="00685B95">
      <w:pPr>
        <w:rPr>
          <w:color w:val="000000"/>
          <w:sz w:val="24"/>
          <w:szCs w:val="24"/>
          <w:lang w:val="de-DE" w:eastAsia="de-DE"/>
        </w:rPr>
      </w:pPr>
      <w:r>
        <w:rPr>
          <w:b/>
          <w:color w:val="000000"/>
          <w:lang w:eastAsia="de-DE"/>
        </w:rPr>
        <w:t xml:space="preserve">Dotyczy pakietu nr 6, </w:t>
      </w:r>
      <w:r w:rsidR="00685B95" w:rsidRPr="00F96946">
        <w:rPr>
          <w:b/>
          <w:color w:val="000000"/>
          <w:lang w:eastAsia="de-DE"/>
        </w:rPr>
        <w:t>pkt 26:</w:t>
      </w:r>
      <w:r w:rsidR="00CD2BFE">
        <w:rPr>
          <w:color w:val="000000"/>
          <w:lang w:eastAsia="de-DE"/>
        </w:rPr>
        <w:t xml:space="preserve"> </w:t>
      </w:r>
      <w:r w:rsidR="00685B95" w:rsidRPr="00685B95">
        <w:t>Czy zamawiający wyklucza zamówienie materacyków wodnych, których współczynnik przenikania ciepła jest przeciętnie dwukrotnie mniejszy niż materacyków hydrożelowych posiadających hydrożelową powłokę w celu zwiększenia transferu energii?</w:t>
      </w:r>
    </w:p>
    <w:p w:rsidR="00685B95" w:rsidRPr="002041D0" w:rsidRDefault="00685B95" w:rsidP="00685B95">
      <w:pPr>
        <w:rPr>
          <w:b/>
        </w:rPr>
      </w:pPr>
      <w:r w:rsidRPr="002041D0">
        <w:rPr>
          <w:b/>
        </w:rPr>
        <w:t>Odpowiedź:</w:t>
      </w:r>
    </w:p>
    <w:p w:rsidR="00685B95" w:rsidRDefault="00CD2BFE" w:rsidP="00685B95">
      <w:r>
        <w:t>Nie.</w:t>
      </w:r>
    </w:p>
    <w:p w:rsidR="00C74664" w:rsidRDefault="00C74664" w:rsidP="00685B95">
      <w:pPr>
        <w:rPr>
          <w:sz w:val="16"/>
          <w:szCs w:val="16"/>
        </w:rPr>
      </w:pPr>
    </w:p>
    <w:p w:rsidR="00685B95" w:rsidRPr="00DB7B08" w:rsidRDefault="00685B95" w:rsidP="00685B95">
      <w:pPr>
        <w:rPr>
          <w:b/>
        </w:rPr>
      </w:pPr>
      <w:r>
        <w:rPr>
          <w:b/>
        </w:rPr>
        <w:t xml:space="preserve">Pytanie nr </w:t>
      </w:r>
      <w:r w:rsidR="00F96946">
        <w:rPr>
          <w:b/>
        </w:rPr>
        <w:t>5</w:t>
      </w:r>
      <w:r>
        <w:rPr>
          <w:b/>
        </w:rPr>
        <w:t>:</w:t>
      </w:r>
    </w:p>
    <w:p w:rsidR="00685B95" w:rsidRPr="00685B95" w:rsidRDefault="00065835" w:rsidP="00685B95">
      <w:r>
        <w:rPr>
          <w:b/>
          <w:color w:val="000000"/>
          <w:lang w:eastAsia="de-DE"/>
        </w:rPr>
        <w:t xml:space="preserve">Dotyczy pakietu nr 6, </w:t>
      </w:r>
      <w:r w:rsidR="00685B95" w:rsidRPr="00F96946">
        <w:rPr>
          <w:b/>
          <w:color w:val="000000"/>
          <w:lang w:eastAsia="de-DE"/>
        </w:rPr>
        <w:t>pkt 28:</w:t>
      </w:r>
      <w:r w:rsidR="00685B95">
        <w:t xml:space="preserve"> </w:t>
      </w:r>
      <w:r w:rsidR="00685B95" w:rsidRPr="00685B95">
        <w:t>Czy zamawiający wymaga zaoferowania systemu chłodząco-ogrzewającego, który jest wyposażony w automatyczne opróżnienie padów hydrożelowych z cieczy chłodzącej po zatrzymaniu terapii w celu uniknięcia zalania pola po skończonej terapii? Opróżnianie materacyka hydrożelowego następuje po dotknięciu wizualnej automatycznej notyfikacji na ekranie ciekłokrystalicznym.</w:t>
      </w:r>
    </w:p>
    <w:p w:rsidR="008D3F26" w:rsidRPr="00DB7B08" w:rsidRDefault="008D3F26" w:rsidP="008D3F26">
      <w:pPr>
        <w:rPr>
          <w:b/>
        </w:rPr>
      </w:pPr>
      <w:r w:rsidRPr="00DB7B08">
        <w:rPr>
          <w:b/>
        </w:rPr>
        <w:lastRenderedPageBreak/>
        <w:t>Odpowiedź:</w:t>
      </w:r>
    </w:p>
    <w:p w:rsidR="008D3F26" w:rsidRPr="00CD2BFE" w:rsidRDefault="00CD2BFE" w:rsidP="008D3F26">
      <w:r w:rsidRPr="00CD2BFE">
        <w:t>Zamawiający dopuszcza, ale nie wymaga.</w:t>
      </w:r>
    </w:p>
    <w:p w:rsidR="00685B95" w:rsidRDefault="00685B95" w:rsidP="008D3F26">
      <w:pPr>
        <w:rPr>
          <w:b/>
        </w:rPr>
      </w:pPr>
    </w:p>
    <w:p w:rsidR="00685B95" w:rsidRPr="00DB7B08" w:rsidRDefault="00685B95" w:rsidP="00685B95">
      <w:pPr>
        <w:rPr>
          <w:b/>
        </w:rPr>
      </w:pPr>
      <w:r>
        <w:rPr>
          <w:b/>
        </w:rPr>
        <w:t xml:space="preserve">Pytanie nr </w:t>
      </w:r>
      <w:r w:rsidR="00F96946">
        <w:rPr>
          <w:b/>
        </w:rPr>
        <w:t>6</w:t>
      </w:r>
      <w:r>
        <w:rPr>
          <w:b/>
        </w:rPr>
        <w:t>:</w:t>
      </w:r>
    </w:p>
    <w:p w:rsidR="00727674" w:rsidRDefault="0014594F" w:rsidP="00727674">
      <w:pPr>
        <w:rPr>
          <w:color w:val="000000"/>
        </w:rPr>
      </w:pPr>
      <w:r w:rsidRPr="00F96946">
        <w:rPr>
          <w:b/>
          <w:color w:val="000000"/>
          <w:lang w:eastAsia="de-DE"/>
        </w:rPr>
        <w:t>Dotyczy pakietu nr 5:</w:t>
      </w:r>
      <w:r w:rsidR="00727674">
        <w:rPr>
          <w:b/>
        </w:rPr>
        <w:t xml:space="preserve"> </w:t>
      </w:r>
      <w:r w:rsidR="00727674" w:rsidRPr="00727674">
        <w:rPr>
          <w:color w:val="000000"/>
        </w:rPr>
        <w:t xml:space="preserve">Zgodnie z art. 7 ust. 1 ustawy PZP oraz z uwagi na fakt, że Zamawiający posiada </w:t>
      </w:r>
      <w:r w:rsidR="00727674">
        <w:rPr>
          <w:color w:val="000000"/>
        </w:rPr>
        <w:t xml:space="preserve">takie urządzenia na wskazanym w </w:t>
      </w:r>
      <w:r w:rsidR="00727674" w:rsidRPr="00727674">
        <w:rPr>
          <w:color w:val="000000"/>
        </w:rPr>
        <w:t xml:space="preserve">zapisach </w:t>
      </w:r>
      <w:proofErr w:type="spellStart"/>
      <w:r w:rsidR="00727674" w:rsidRPr="00727674">
        <w:rPr>
          <w:color w:val="000000"/>
        </w:rPr>
        <w:t>siwz</w:t>
      </w:r>
      <w:proofErr w:type="spellEnd"/>
      <w:r w:rsidR="00727674" w:rsidRPr="00727674">
        <w:rPr>
          <w:color w:val="000000"/>
        </w:rPr>
        <w:t xml:space="preserve"> oddziale, zwracam się z pytaniem</w:t>
      </w:r>
      <w:r w:rsidR="00727674">
        <w:rPr>
          <w:color w:val="000000"/>
        </w:rPr>
        <w:t>,</w:t>
      </w:r>
      <w:r w:rsidR="00727674" w:rsidRPr="00727674">
        <w:rPr>
          <w:color w:val="000000"/>
        </w:rPr>
        <w:t xml:space="preserve"> czy Zamawiający dopuści pompy </w:t>
      </w:r>
      <w:proofErr w:type="spellStart"/>
      <w:r w:rsidR="00727674" w:rsidRPr="00727674">
        <w:rPr>
          <w:color w:val="000000"/>
        </w:rPr>
        <w:t>strzykawkowe</w:t>
      </w:r>
      <w:proofErr w:type="spellEnd"/>
      <w:r w:rsidR="00727674" w:rsidRPr="00727674">
        <w:rPr>
          <w:color w:val="000000"/>
        </w:rPr>
        <w:t xml:space="preserve"> o poniższych parametrach: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 xml:space="preserve">Pompa </w:t>
      </w:r>
      <w:proofErr w:type="spellStart"/>
      <w:r w:rsidRPr="00727674">
        <w:rPr>
          <w:color w:val="000000"/>
          <w:sz w:val="20"/>
          <w:szCs w:val="20"/>
        </w:rPr>
        <w:t>strzykawkowa</w:t>
      </w:r>
      <w:proofErr w:type="spellEnd"/>
      <w:r w:rsidRPr="00727674">
        <w:rPr>
          <w:color w:val="000000"/>
          <w:sz w:val="20"/>
          <w:szCs w:val="20"/>
        </w:rPr>
        <w:t xml:space="preserve"> do podawania dożylnego, dotętniczego sterowana elektronicznie umożliwiająca współpracę z systemem centralnego zasilania i zarządzania danymi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 xml:space="preserve">Zasilanie pompy bezpośrednio z sieci za pomocą kabla 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Zasilanie z akumulatora wewnętrznego m 10 godz. przy przepływie 5 ml/godz.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Masa pompy wraz z uchwytem do mocowania na stojaku lub szynie-2,2 kg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Możliwość mocowania pompy do rury pionowej, kolumny lub poziomej szyny przy pomocy uchwytu na stałe wbudowanego w pompę.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Zatrzaskowe mocowanie w opcjonalnej stacji dokującej wraz z zaciskiem i uchwytem do przenoszenia.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Zintegrowana z obudową rączka do przenoszenia urządzenia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Mocowanie strzykawki do czoła pompy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Cała strzykawka stale widoczna podczas pracy pompy – możliwość odczytania objętości ze skali oraz wizualnej kontroli procesu infuzji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Pełne mocowanie strzykawki możliwe za równo przy włączonej jak i wyłączonej pompie – system obsługiwany całkowicie manualnie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Osłona tłoka strzykawki uniemożliwiająca wciśnięcie tłoka strzykawki zamontowanej w pompie.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Pompa skalibrowana do pracy ze strzykawkami o objętości 5, 10, 20, 30/35  i 50/60 ml różnych typów oraz różnych producentów (minimum 4 producentów strzykawek dostępnych na rynku polskim)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Mechanizm blokujący tłok zapobiegający samoczynnemu opróżnianiu strzykawki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 xml:space="preserve">Automatyczna funkcja </w:t>
      </w:r>
      <w:proofErr w:type="spellStart"/>
      <w:r w:rsidRPr="00727674">
        <w:rPr>
          <w:color w:val="000000"/>
          <w:sz w:val="20"/>
          <w:szCs w:val="20"/>
        </w:rPr>
        <w:t>antybolus</w:t>
      </w:r>
      <w:proofErr w:type="spellEnd"/>
      <w:r w:rsidRPr="00727674">
        <w:rPr>
          <w:color w:val="000000"/>
          <w:sz w:val="20"/>
          <w:szCs w:val="20"/>
        </w:rPr>
        <w:t xml:space="preserve"> po okluzji – zabezpieczenie przed podaniem niekontrolowanego bolusa po alarmie okluzji, ograniczenie bolusa &lt; 0,2 ml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Zakres szybkości infuzji   0,1 – 1200 ml/godz.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Funkcja programowania infuzji co 0,01 w zakresie  0,1 – 9,99 ml/</w:t>
      </w:r>
      <w:proofErr w:type="spellStart"/>
      <w:r w:rsidRPr="00727674">
        <w:rPr>
          <w:color w:val="000000"/>
          <w:sz w:val="20"/>
          <w:szCs w:val="20"/>
        </w:rPr>
        <w:t>godz</w:t>
      </w:r>
      <w:proofErr w:type="spellEnd"/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Zmiana szybkości infuzji bez konieczności przerywania wlewu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 xml:space="preserve">Możliwość programowania infuzji w jednostkach masy: </w:t>
      </w:r>
      <w:proofErr w:type="spellStart"/>
      <w:r w:rsidRPr="00727674">
        <w:rPr>
          <w:color w:val="000000"/>
          <w:sz w:val="20"/>
          <w:szCs w:val="20"/>
        </w:rPr>
        <w:t>ng</w:t>
      </w:r>
      <w:proofErr w:type="spellEnd"/>
      <w:r w:rsidRPr="00727674">
        <w:rPr>
          <w:color w:val="000000"/>
          <w:sz w:val="20"/>
          <w:szCs w:val="20"/>
        </w:rPr>
        <w:t xml:space="preserve">, </w:t>
      </w:r>
      <w:proofErr w:type="spellStart"/>
      <w:r w:rsidRPr="00727674">
        <w:rPr>
          <w:color w:val="000000"/>
          <w:sz w:val="20"/>
          <w:szCs w:val="20"/>
        </w:rPr>
        <w:t>μg</w:t>
      </w:r>
      <w:proofErr w:type="spellEnd"/>
      <w:r w:rsidRPr="00727674">
        <w:rPr>
          <w:color w:val="000000"/>
          <w:sz w:val="20"/>
          <w:szCs w:val="20"/>
        </w:rPr>
        <w:t xml:space="preserve">, mg, U, </w:t>
      </w:r>
      <w:proofErr w:type="spellStart"/>
      <w:r w:rsidRPr="00727674">
        <w:rPr>
          <w:color w:val="000000"/>
          <w:sz w:val="20"/>
          <w:szCs w:val="20"/>
        </w:rPr>
        <w:t>kU</w:t>
      </w:r>
      <w:proofErr w:type="spellEnd"/>
      <w:r w:rsidRPr="00727674">
        <w:rPr>
          <w:color w:val="000000"/>
          <w:sz w:val="20"/>
          <w:szCs w:val="20"/>
        </w:rPr>
        <w:t xml:space="preserve">, </w:t>
      </w:r>
      <w:proofErr w:type="spellStart"/>
      <w:r w:rsidRPr="00727674">
        <w:rPr>
          <w:color w:val="000000"/>
          <w:sz w:val="20"/>
          <w:szCs w:val="20"/>
        </w:rPr>
        <w:t>mmol</w:t>
      </w:r>
      <w:proofErr w:type="spellEnd"/>
      <w:r w:rsidRPr="00727674">
        <w:rPr>
          <w:color w:val="000000"/>
          <w:sz w:val="20"/>
          <w:szCs w:val="20"/>
        </w:rPr>
        <w:t xml:space="preserve">, mol, </w:t>
      </w:r>
      <w:proofErr w:type="spellStart"/>
      <w:r w:rsidRPr="00727674">
        <w:rPr>
          <w:color w:val="000000"/>
          <w:sz w:val="20"/>
          <w:szCs w:val="20"/>
        </w:rPr>
        <w:t>Kmol</w:t>
      </w:r>
      <w:proofErr w:type="spellEnd"/>
      <w:r w:rsidRPr="00727674">
        <w:rPr>
          <w:color w:val="000000"/>
          <w:sz w:val="20"/>
          <w:szCs w:val="20"/>
        </w:rPr>
        <w:t>, cal i kcal –  na kg masy ciała pacjenta lub nie, na czas (na 24godziny, godzinę oraz minutę).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Bolus podawany na żądanie bez konieczności wstrzymywania trwającej infuzji</w:t>
      </w:r>
    </w:p>
    <w:p w:rsidR="00727674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Trzy rodzaje bolusa:</w:t>
      </w:r>
    </w:p>
    <w:p w:rsidR="00727674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Ręczny - szybkości podaży 50 – 1200 ml/h</w:t>
      </w:r>
    </w:p>
    <w:p w:rsidR="00727674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727674">
        <w:rPr>
          <w:color w:val="000000"/>
          <w:sz w:val="20"/>
          <w:szCs w:val="20"/>
        </w:rPr>
        <w:t>Programowany - dawka lub objętość/</w:t>
      </w:r>
      <w:r>
        <w:rPr>
          <w:color w:val="000000"/>
          <w:sz w:val="20"/>
          <w:szCs w:val="20"/>
        </w:rPr>
        <w:t>czas: 0,1-99,9 jednostek / 0,1-</w:t>
      </w:r>
      <w:r w:rsidRPr="00727674">
        <w:rPr>
          <w:color w:val="000000"/>
          <w:sz w:val="20"/>
          <w:szCs w:val="20"/>
        </w:rPr>
        <w:t>1200 ml, automatyczne wyliczenie czasu</w:t>
      </w:r>
    </w:p>
    <w:p w:rsidR="00727674" w:rsidRPr="005E4A5A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proofErr w:type="spellStart"/>
      <w:r w:rsidRPr="00727674">
        <w:rPr>
          <w:color w:val="000000"/>
          <w:sz w:val="20"/>
          <w:szCs w:val="20"/>
        </w:rPr>
        <w:t>Emergency</w:t>
      </w:r>
      <w:proofErr w:type="spellEnd"/>
      <w:r w:rsidRPr="00727674">
        <w:rPr>
          <w:color w:val="000000"/>
          <w:sz w:val="20"/>
          <w:szCs w:val="20"/>
        </w:rPr>
        <w:t xml:space="preserve"> - manualne przesunięcie tłoka strzykawki z funkcją zliczania podanej objętości i prezentacją </w:t>
      </w:r>
      <w:r w:rsidRPr="005E4A5A">
        <w:rPr>
          <w:color w:val="000000"/>
          <w:sz w:val="20"/>
          <w:szCs w:val="20"/>
        </w:rPr>
        <w:t xml:space="preserve">wartości na ekranie urządzenia </w:t>
      </w:r>
    </w:p>
    <w:p w:rsidR="00727674" w:rsidRPr="005E4A5A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>Dokładność mechanizmu pompy +/- 1%</w:t>
      </w:r>
    </w:p>
    <w:p w:rsidR="00727674" w:rsidRPr="005E4A5A" w:rsidRDefault="00727674" w:rsidP="00B753FC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 xml:space="preserve">Wypełnienie </w:t>
      </w:r>
      <w:proofErr w:type="spellStart"/>
      <w:r w:rsidRPr="005E4A5A">
        <w:rPr>
          <w:color w:val="000000"/>
          <w:sz w:val="20"/>
          <w:szCs w:val="20"/>
        </w:rPr>
        <w:t>lini</w:t>
      </w:r>
      <w:proofErr w:type="spellEnd"/>
      <w:r w:rsidRPr="005E4A5A">
        <w:rPr>
          <w:color w:val="000000"/>
          <w:sz w:val="20"/>
          <w:szCs w:val="20"/>
        </w:rPr>
        <w:t xml:space="preserve"> 3 tryby</w:t>
      </w:r>
    </w:p>
    <w:p w:rsidR="00727674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>Obowiązkowy</w:t>
      </w:r>
    </w:p>
    <w:p w:rsidR="00727674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>Nieobowiązkowy</w:t>
      </w:r>
    </w:p>
    <w:p w:rsidR="00727674" w:rsidRPr="005E4A5A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>Zalecany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Funkcja programowania objętości do podania (VTBD) 0,1- 999,9 ml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Funkcja programowania czasu infuzji przynajmniej od 1min – 96 godzin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Dawka inicjująca. Dawka lub objętość/ czas: 0,1-99,9 jednostek /1- 59 minut, automatyczne obliczanie infuzji.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Ciągły pomiar ciśnienia w linii zobrazowany  w postaci piktogramu na ekranie pompy.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Ustawianie poziomu ciśnienia okluzji – przynajmniej 20 poziomów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  <w:lang w:val="en-US"/>
        </w:rPr>
      </w:pPr>
      <w:proofErr w:type="spellStart"/>
      <w:r w:rsidRPr="005E4A5A">
        <w:rPr>
          <w:color w:val="000000"/>
          <w:lang w:val="en-US"/>
        </w:rPr>
        <w:t>Funkcja</w:t>
      </w:r>
      <w:proofErr w:type="spellEnd"/>
      <w:r w:rsidRPr="005E4A5A">
        <w:rPr>
          <w:color w:val="000000"/>
          <w:lang w:val="en-US"/>
        </w:rPr>
        <w:t xml:space="preserve"> KVO (Keep Vein Open)</w:t>
      </w:r>
    </w:p>
    <w:p w:rsidR="00727674" w:rsidRPr="005E4A5A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Zróżnicowana prędkość KVO z możliwością programowania szybkości</w:t>
      </w:r>
    </w:p>
    <w:p w:rsidR="00727674" w:rsidRPr="005E4A5A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 xml:space="preserve">od 0,1 do 5 ml/h </w:t>
      </w:r>
    </w:p>
    <w:p w:rsidR="00727674" w:rsidRPr="005E4A5A" w:rsidRDefault="00727674" w:rsidP="00B753FC">
      <w:pPr>
        <w:pStyle w:val="Akapitzlist"/>
        <w:numPr>
          <w:ilvl w:val="2"/>
          <w:numId w:val="3"/>
        </w:numPr>
        <w:autoSpaceDE w:val="0"/>
        <w:autoSpaceDN w:val="0"/>
        <w:adjustRightInd w:val="0"/>
        <w:ind w:left="924" w:hanging="357"/>
        <w:jc w:val="both"/>
        <w:rPr>
          <w:color w:val="000000"/>
          <w:sz w:val="20"/>
          <w:szCs w:val="20"/>
        </w:rPr>
      </w:pPr>
      <w:r w:rsidRPr="005E4A5A">
        <w:rPr>
          <w:color w:val="000000"/>
          <w:sz w:val="20"/>
          <w:szCs w:val="20"/>
        </w:rPr>
        <w:t>zapis ustawień</w:t>
      </w:r>
    </w:p>
    <w:p w:rsidR="005E4A5A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Sygnalizacja wahań ciśnienia w linii. Pozwalająca przewidzieć niebezpieczeństwo pojawienia się okluzji lub nieszczelności.</w:t>
      </w:r>
    </w:p>
    <w:p w:rsidR="00727674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Rejestr na 1500 zdarzeń zapisywany w czasie rzeczywistym.</w:t>
      </w:r>
    </w:p>
    <w:p w:rsidR="005E4A5A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Funkcja – przerwa (</w:t>
      </w:r>
      <w:proofErr w:type="spellStart"/>
      <w:r w:rsidRPr="005E4A5A">
        <w:rPr>
          <w:color w:val="000000"/>
        </w:rPr>
        <w:t>standby</w:t>
      </w:r>
      <w:proofErr w:type="spellEnd"/>
      <w:r w:rsidRPr="005E4A5A">
        <w:rPr>
          <w:color w:val="000000"/>
        </w:rPr>
        <w:t>) w zakresie od 1min do 24 godzin programowany co 1 minutę z funkcją automatycznego startu infuzji po zaprogramowanej przerwie.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E4A5A">
        <w:rPr>
          <w:color w:val="000000"/>
        </w:rPr>
        <w:t>Specjalny sposób wyświetlania parametrów dostosowany do pracy przy słabym oświetleniu (tzw. Tryb nocny)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Wskaźnik pracy pompy widoczne z min.5 metrów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Klawiatura symboliczna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Komunikaty tekstowe w języku polskim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Funkcja wyświetlania trendów objętości, szybkości infuzji oraz ciśnienia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Wbudowana w pompę możliwość dopasowana ustawień oraz zawartości menu do potrzeb oddziału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lastRenderedPageBreak/>
        <w:t xml:space="preserve">Biblioteka leków, 120 leków wraz z protokołami infuzji (domyślne przepływy, dawki, prędkości bolusa, stężenia itp.) 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Akustyczno-optyczny system alarmów i ostrzeżeń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pustej strzykawki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przypominający –</w:t>
      </w:r>
      <w:r w:rsidR="007F5E9C">
        <w:rPr>
          <w:color w:val="000000"/>
        </w:rPr>
        <w:t xml:space="preserve"> </w:t>
      </w:r>
      <w:r w:rsidRPr="007F5E9C">
        <w:rPr>
          <w:color w:val="000000"/>
        </w:rPr>
        <w:t>zatrzymana infuzja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okluzji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rozłączenia linii – spadku ciśnienia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rozładowanego akumulatora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braku lub źle założonej strzykawki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otwartego uchwytu komory strzykawki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informujący o uszkodzeniu urządzenia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wstępny zbliżającego się rozładowania akumulatora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wstępny przed opróżnieniem strzykawki.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Alarm wstępny przed końcem infuzji.</w:t>
      </w:r>
    </w:p>
    <w:p w:rsid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Instrukcja obsługi w języku polskim ( z dostawą)</w:t>
      </w:r>
    </w:p>
    <w:p w:rsidR="00727674" w:rsidRPr="007F5E9C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7F5E9C">
        <w:rPr>
          <w:color w:val="000000"/>
        </w:rPr>
        <w:t>Możliwość transmisji danych</w:t>
      </w:r>
    </w:p>
    <w:p w:rsidR="00727674" w:rsidRPr="005D368D" w:rsidRDefault="00727674" w:rsidP="00B753FC">
      <w:pPr>
        <w:numPr>
          <w:ilvl w:val="2"/>
          <w:numId w:val="3"/>
        </w:numPr>
        <w:autoSpaceDE w:val="0"/>
        <w:autoSpaceDN w:val="0"/>
        <w:adjustRightInd w:val="0"/>
        <w:ind w:left="924" w:hanging="357"/>
        <w:rPr>
          <w:color w:val="000000"/>
        </w:rPr>
      </w:pPr>
      <w:r w:rsidRPr="005D368D">
        <w:rPr>
          <w:color w:val="000000"/>
        </w:rPr>
        <w:t>z pompy, możliwość połączenia w sieć</w:t>
      </w:r>
    </w:p>
    <w:p w:rsidR="00727674" w:rsidRPr="005D368D" w:rsidRDefault="00727674" w:rsidP="00B753FC">
      <w:pPr>
        <w:numPr>
          <w:ilvl w:val="2"/>
          <w:numId w:val="3"/>
        </w:numPr>
        <w:autoSpaceDE w:val="0"/>
        <w:autoSpaceDN w:val="0"/>
        <w:adjustRightInd w:val="0"/>
        <w:ind w:left="924" w:hanging="357"/>
        <w:rPr>
          <w:color w:val="000000"/>
        </w:rPr>
      </w:pPr>
      <w:r w:rsidRPr="005D368D">
        <w:rPr>
          <w:color w:val="000000"/>
        </w:rPr>
        <w:t>z komputerem centralnym samodzielnie lub przez stację dokującą</w:t>
      </w:r>
    </w:p>
    <w:p w:rsidR="00727674" w:rsidRPr="005D368D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Możliwość łączenia pomp w moduły po 2 lub 3 sztuki bez użycia dodatkowych elementów</w:t>
      </w:r>
    </w:p>
    <w:p w:rsidR="00727674" w:rsidRPr="005D368D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Pompa spełnia wymagania „CE”</w:t>
      </w:r>
    </w:p>
    <w:p w:rsidR="00727674" w:rsidRPr="005D368D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Zasilanie sieciowe zgodne z warunkami obow</w:t>
      </w:r>
      <w:r w:rsidR="005E4A5A">
        <w:rPr>
          <w:color w:val="000000"/>
        </w:rPr>
        <w:t xml:space="preserve">iązującymi w Polsce, AC 230 V </w:t>
      </w:r>
      <w:r w:rsidRPr="005D368D">
        <w:rPr>
          <w:color w:val="000000"/>
        </w:rPr>
        <w:t xml:space="preserve">50 </w:t>
      </w:r>
      <w:proofErr w:type="spellStart"/>
      <w:r w:rsidRPr="005D368D">
        <w:rPr>
          <w:color w:val="000000"/>
        </w:rPr>
        <w:t>Hz</w:t>
      </w:r>
      <w:proofErr w:type="spellEnd"/>
    </w:p>
    <w:p w:rsidR="00727674" w:rsidRPr="005D368D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Ochrona przed wilgocią wg EN 6060529  IP 22</w:t>
      </w:r>
    </w:p>
    <w:p w:rsidR="00727674" w:rsidRPr="005D368D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Klasa ochronności zgodnie z IEC/EN60601-1 : Klasa II, typ CF</w:t>
      </w:r>
    </w:p>
    <w:p w:rsidR="00727674" w:rsidRPr="005D368D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Urządzenie fabrycznie nowe, nieużywane</w:t>
      </w:r>
    </w:p>
    <w:p w:rsidR="005E4A5A" w:rsidRDefault="00727674" w:rsidP="00B753FC">
      <w:pPr>
        <w:numPr>
          <w:ilvl w:val="1"/>
          <w:numId w:val="3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D368D">
        <w:rPr>
          <w:color w:val="000000"/>
        </w:rPr>
        <w:t>Przeglądy nie częś</w:t>
      </w:r>
      <w:r w:rsidR="00641223">
        <w:rPr>
          <w:color w:val="000000"/>
        </w:rPr>
        <w:t>ciej niż</w:t>
      </w:r>
      <w:r w:rsidR="005E4A5A">
        <w:rPr>
          <w:color w:val="000000"/>
        </w:rPr>
        <w:t xml:space="preserve"> co 36 m-</w:t>
      </w:r>
      <w:proofErr w:type="spellStart"/>
      <w:r w:rsidR="005E4A5A">
        <w:rPr>
          <w:color w:val="000000"/>
        </w:rPr>
        <w:t>cy</w:t>
      </w:r>
      <w:proofErr w:type="spellEnd"/>
    </w:p>
    <w:p w:rsidR="00685B95" w:rsidRPr="005E4A5A" w:rsidRDefault="00685B95" w:rsidP="00B753FC">
      <w:pPr>
        <w:autoSpaceDE w:val="0"/>
        <w:autoSpaceDN w:val="0"/>
        <w:adjustRightInd w:val="0"/>
        <w:rPr>
          <w:color w:val="000000"/>
        </w:rPr>
      </w:pPr>
      <w:r w:rsidRPr="005E4A5A">
        <w:rPr>
          <w:b/>
        </w:rPr>
        <w:t>Odpowiedź:</w:t>
      </w:r>
    </w:p>
    <w:p w:rsidR="00685B95" w:rsidRPr="00641223" w:rsidRDefault="00641223" w:rsidP="00641223">
      <w:r w:rsidRPr="00641223">
        <w:t>Tak.</w:t>
      </w:r>
    </w:p>
    <w:p w:rsidR="00685B95" w:rsidRDefault="00685B95" w:rsidP="00685B95">
      <w:pPr>
        <w:rPr>
          <w:b/>
        </w:rPr>
      </w:pPr>
    </w:p>
    <w:p w:rsidR="00685B95" w:rsidRPr="00A10758" w:rsidRDefault="00685B95" w:rsidP="00A10758">
      <w:pPr>
        <w:rPr>
          <w:b/>
        </w:rPr>
      </w:pPr>
      <w:r w:rsidRPr="00A10758">
        <w:rPr>
          <w:b/>
        </w:rPr>
        <w:t xml:space="preserve">Pytanie nr </w:t>
      </w:r>
      <w:r w:rsidR="00065835">
        <w:rPr>
          <w:b/>
        </w:rPr>
        <w:t>7</w:t>
      </w:r>
      <w:r w:rsidRPr="00A10758">
        <w:rPr>
          <w:b/>
        </w:rPr>
        <w:t>:</w:t>
      </w:r>
    </w:p>
    <w:p w:rsidR="00A10758" w:rsidRDefault="00A10758" w:rsidP="00A10758">
      <w:pPr>
        <w:suppressAutoHyphens/>
        <w:rPr>
          <w:rFonts w:eastAsia="Calibri"/>
          <w:lang w:eastAsia="ar-SA"/>
        </w:rPr>
      </w:pPr>
      <w:r w:rsidRPr="00A10758">
        <w:rPr>
          <w:rFonts w:eastAsia="Calibri"/>
          <w:b/>
          <w:color w:val="000000"/>
          <w:lang w:eastAsia="ar-SA"/>
        </w:rPr>
        <w:t xml:space="preserve">Dotyczy Pakietu nr 6: </w:t>
      </w:r>
      <w:r w:rsidRPr="00A10758">
        <w:rPr>
          <w:rFonts w:eastAsia="Calibri"/>
          <w:lang w:eastAsia="ar-SA"/>
        </w:rPr>
        <w:t>Czy Z</w:t>
      </w:r>
      <w:r>
        <w:rPr>
          <w:rFonts w:eastAsia="Calibri"/>
          <w:lang w:eastAsia="ar-SA"/>
        </w:rPr>
        <w:t xml:space="preserve">amawiający wymaga monitora </w:t>
      </w:r>
      <w:proofErr w:type="spellStart"/>
      <w:r>
        <w:rPr>
          <w:rFonts w:eastAsia="Calibri"/>
          <w:lang w:eastAsia="ar-SA"/>
        </w:rPr>
        <w:t>aEEG</w:t>
      </w:r>
      <w:proofErr w:type="spellEnd"/>
      <w:r w:rsidRPr="00A10758">
        <w:rPr>
          <w:rFonts w:eastAsia="Calibri"/>
          <w:lang w:eastAsia="ar-SA"/>
        </w:rPr>
        <w:t>?</w:t>
      </w:r>
    </w:p>
    <w:p w:rsidR="00A10758" w:rsidRPr="005E4A5A" w:rsidRDefault="00A10758" w:rsidP="00A10758">
      <w:pPr>
        <w:autoSpaceDE w:val="0"/>
        <w:autoSpaceDN w:val="0"/>
        <w:adjustRightInd w:val="0"/>
        <w:rPr>
          <w:color w:val="000000"/>
        </w:rPr>
      </w:pPr>
      <w:r w:rsidRPr="005E4A5A">
        <w:rPr>
          <w:b/>
        </w:rPr>
        <w:t>Odpowiedź:</w:t>
      </w:r>
    </w:p>
    <w:p w:rsidR="00A10758" w:rsidRDefault="00A10758" w:rsidP="00A10758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Tak.</w:t>
      </w:r>
    </w:p>
    <w:p w:rsidR="00A10758" w:rsidRDefault="00A10758" w:rsidP="00A10758">
      <w:pPr>
        <w:suppressAutoHyphens/>
        <w:rPr>
          <w:rFonts w:eastAsia="Calibri"/>
          <w:lang w:eastAsia="ar-SA"/>
        </w:rPr>
      </w:pPr>
    </w:p>
    <w:p w:rsidR="00A10758" w:rsidRPr="00A10758" w:rsidRDefault="00A10758" w:rsidP="00A10758">
      <w:pPr>
        <w:rPr>
          <w:b/>
        </w:rPr>
      </w:pPr>
      <w:r w:rsidRPr="00A10758">
        <w:rPr>
          <w:b/>
        </w:rPr>
        <w:t xml:space="preserve">Pytanie nr </w:t>
      </w:r>
      <w:r w:rsidR="00065835">
        <w:rPr>
          <w:b/>
        </w:rPr>
        <w:t>8</w:t>
      </w:r>
      <w:r w:rsidRPr="00A10758">
        <w:rPr>
          <w:b/>
        </w:rPr>
        <w:t>:</w:t>
      </w:r>
    </w:p>
    <w:p w:rsidR="00A10758" w:rsidRDefault="00A10758" w:rsidP="00A10758">
      <w:pPr>
        <w:suppressAutoHyphens/>
        <w:rPr>
          <w:rFonts w:eastAsia="Calibri"/>
          <w:lang w:eastAsia="ar-SA"/>
        </w:rPr>
      </w:pPr>
      <w:r>
        <w:rPr>
          <w:rFonts w:eastAsia="Calibri"/>
          <w:b/>
          <w:color w:val="000000"/>
          <w:lang w:eastAsia="ar-SA"/>
        </w:rPr>
        <w:t>Dotyczy Pakietu nr 6</w:t>
      </w:r>
      <w:r w:rsidRPr="00A10758">
        <w:rPr>
          <w:rFonts w:eastAsia="Calibri"/>
          <w:b/>
          <w:color w:val="000000"/>
          <w:lang w:eastAsia="ar-SA"/>
        </w:rPr>
        <w:t>:</w:t>
      </w:r>
      <w:r>
        <w:rPr>
          <w:rFonts w:eastAsia="Calibri"/>
          <w:b/>
          <w:color w:val="000000"/>
          <w:lang w:eastAsia="ar-SA"/>
        </w:rPr>
        <w:t xml:space="preserve"> </w:t>
      </w:r>
      <w:r w:rsidRPr="00A10758">
        <w:rPr>
          <w:rFonts w:eastAsia="Calibri"/>
          <w:lang w:eastAsia="ar-SA"/>
        </w:rPr>
        <w:t xml:space="preserve">Jeśli Zamawiający wymaga monitora </w:t>
      </w:r>
      <w:proofErr w:type="spellStart"/>
      <w:r w:rsidRPr="00A10758">
        <w:rPr>
          <w:rFonts w:eastAsia="Calibri"/>
          <w:lang w:eastAsia="ar-SA"/>
        </w:rPr>
        <w:t>aEEG</w:t>
      </w:r>
      <w:proofErr w:type="spellEnd"/>
      <w:r>
        <w:rPr>
          <w:rFonts w:eastAsia="Calibri"/>
          <w:lang w:eastAsia="ar-SA"/>
        </w:rPr>
        <w:t>,</w:t>
      </w:r>
      <w:r w:rsidRPr="00A10758">
        <w:rPr>
          <w:rFonts w:eastAsia="Calibri"/>
          <w:lang w:eastAsia="ar-SA"/>
        </w:rPr>
        <w:t xml:space="preserve"> to czy Zamawiający dopuści monit</w:t>
      </w:r>
      <w:r>
        <w:rPr>
          <w:rFonts w:eastAsia="Calibri"/>
          <w:lang w:eastAsia="ar-SA"/>
        </w:rPr>
        <w:t>or o niżej podanych parametrach</w:t>
      </w:r>
      <w:r w:rsidRPr="00A10758">
        <w:rPr>
          <w:rFonts w:eastAsia="Calibri"/>
          <w:lang w:eastAsia="ar-SA"/>
        </w:rPr>
        <w:t xml:space="preserve">? </w:t>
      </w:r>
    </w:p>
    <w:p w:rsidR="00A10758" w:rsidRPr="00A10758" w:rsidRDefault="00A10758" w:rsidP="00A10758">
      <w:pPr>
        <w:suppressAutoHyphens/>
        <w:rPr>
          <w:rFonts w:eastAsia="Calibri"/>
          <w:b/>
          <w:color w:val="000000"/>
          <w:lang w:eastAsia="ar-SA"/>
        </w:rPr>
      </w:pPr>
    </w:p>
    <w:tbl>
      <w:tblPr>
        <w:tblW w:w="96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52"/>
      </w:tblGrid>
      <w:tr w:rsidR="00A10758" w:rsidRPr="00A10758" w:rsidTr="00A10758">
        <w:trPr>
          <w:trHeight w:val="315"/>
          <w:jc w:val="center"/>
        </w:trPr>
        <w:tc>
          <w:tcPr>
            <w:tcW w:w="9691" w:type="dxa"/>
            <w:gridSpan w:val="2"/>
            <w:shd w:val="clear" w:color="000000" w:fill="D9D9D9"/>
            <w:vAlign w:val="center"/>
            <w:hideMark/>
          </w:tcPr>
          <w:p w:rsidR="00A10758" w:rsidRPr="00A10758" w:rsidRDefault="00A10758" w:rsidP="001B7E7B">
            <w:pPr>
              <w:jc w:val="center"/>
              <w:rPr>
                <w:b/>
                <w:bCs/>
                <w:color w:val="000000"/>
              </w:rPr>
            </w:pPr>
            <w:r w:rsidRPr="00A10758">
              <w:rPr>
                <w:b/>
                <w:bCs/>
                <w:color w:val="000000"/>
              </w:rPr>
              <w:t>MONITOR STOSOWANY W DIAGNOSTYCE URAZÓW MÓZGU -</w:t>
            </w:r>
          </w:p>
        </w:tc>
      </w:tr>
      <w:tr w:rsidR="00A10758" w:rsidRPr="00A10758" w:rsidTr="00A10758">
        <w:trPr>
          <w:trHeight w:val="46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10758" w:rsidRPr="00A10758" w:rsidRDefault="00A10758" w:rsidP="001B7E7B">
            <w:pPr>
              <w:pStyle w:val="Akapitzlist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107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52" w:type="dxa"/>
            <w:shd w:val="clear" w:color="auto" w:fill="auto"/>
          </w:tcPr>
          <w:p w:rsidR="00A10758" w:rsidRPr="00A10758" w:rsidRDefault="00A10758" w:rsidP="00A10758">
            <w:pPr>
              <w:jc w:val="left"/>
            </w:pPr>
            <w:r w:rsidRPr="00A10758">
              <w:t xml:space="preserve">Opis Monitora : </w:t>
            </w:r>
          </w:p>
          <w:p w:rsidR="00A10758" w:rsidRDefault="00A10758" w:rsidP="00A10758">
            <w:pPr>
              <w:jc w:val="left"/>
            </w:pPr>
            <w:r w:rsidRPr="00A10758">
              <w:t xml:space="preserve">Zasilanie: 100-240V, 47-63 </w:t>
            </w:r>
            <w:proofErr w:type="spellStart"/>
            <w:r w:rsidRPr="00A10758">
              <w:t>Hz</w:t>
            </w:r>
            <w:proofErr w:type="spellEnd"/>
            <w:r w:rsidRPr="00A10758">
              <w:br/>
              <w:t xml:space="preserve">Wymiary: </w:t>
            </w:r>
            <w:smartTag w:uri="urn:schemas-microsoft-com:office:smarttags" w:element="metricconverter">
              <w:smartTagPr>
                <w:attr w:name="ProductID" w:val="34,8 cm"/>
              </w:smartTagPr>
              <w:r w:rsidRPr="00A10758">
                <w:t>34,8 cm</w:t>
              </w:r>
            </w:smartTag>
            <w:r w:rsidRPr="00A10758">
              <w:t xml:space="preserve"> x </w:t>
            </w:r>
            <w:smartTag w:uri="urn:schemas-microsoft-com:office:smarttags" w:element="metricconverter">
              <w:smartTagPr>
                <w:attr w:name="ProductID" w:val="31,1 cm"/>
              </w:smartTagPr>
              <w:r w:rsidRPr="00A10758">
                <w:t>31,1 cm</w:t>
              </w:r>
            </w:smartTag>
            <w:r w:rsidRPr="00A10758">
              <w:t xml:space="preserve"> x 28,6 cm</w:t>
            </w:r>
            <w:r w:rsidRPr="00A10758">
              <w:br/>
              <w:t>Waga: 7,9 kg</w:t>
            </w:r>
            <w:r>
              <w:t>.</w:t>
            </w:r>
            <w:r>
              <w:br/>
              <w:t>Posiada:</w:t>
            </w:r>
          </w:p>
          <w:p w:rsidR="00A10758" w:rsidRP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monitor: ciekłokrystaliczny kolorowy ekran dotykowy 800 x 600 pikseli, z wyświetlaniem podczas badania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 xml:space="preserve">obrazu funkcji mózgu 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impedancji (jakości przepływu sygnału)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zapisu EEG w czasie rzeczywistym;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>podłączenia tylko 3 elektrod;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możliwość stosowania jednorazowych elek</w:t>
            </w:r>
            <w:r>
              <w:rPr>
                <w:sz w:val="20"/>
                <w:szCs w:val="20"/>
              </w:rPr>
              <w:t>trod hydrożelowych i igłowych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 xml:space="preserve">wbudowane zabezpieczenia </w:t>
            </w:r>
            <w:r>
              <w:rPr>
                <w:sz w:val="20"/>
                <w:szCs w:val="20"/>
              </w:rPr>
              <w:t>przed przerwami  w zasilaniu;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wbudowane za</w:t>
            </w:r>
            <w:r>
              <w:rPr>
                <w:sz w:val="20"/>
                <w:szCs w:val="20"/>
              </w:rPr>
              <w:t>bezpieczenie „</w:t>
            </w:r>
            <w:proofErr w:type="spellStart"/>
            <w:r>
              <w:rPr>
                <w:sz w:val="20"/>
                <w:szCs w:val="20"/>
              </w:rPr>
              <w:t>samokalibracja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wbudowane zabezpieczen</w:t>
            </w:r>
            <w:r>
              <w:rPr>
                <w:sz w:val="20"/>
                <w:szCs w:val="20"/>
              </w:rPr>
              <w:t>ie: „alarm braku sygnału”;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możliwość wyboru c</w:t>
            </w:r>
            <w:r>
              <w:rPr>
                <w:sz w:val="20"/>
                <w:szCs w:val="20"/>
              </w:rPr>
              <w:t>zasu, daty i formatu badania;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 xml:space="preserve">wewnętrzna drukarka termiczna pozwalająca na </w:t>
            </w:r>
            <w:r>
              <w:rPr>
                <w:sz w:val="20"/>
                <w:szCs w:val="20"/>
              </w:rPr>
              <w:t>szybkie wydrukowanie badania;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możliwość dodawania do zapisów badania komentarzy na temat kiedy np. zostały podane leki lub wystąpi</w:t>
            </w:r>
            <w:r>
              <w:rPr>
                <w:sz w:val="20"/>
                <w:szCs w:val="20"/>
              </w:rPr>
              <w:t>ły dane objawy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archiwizacja i przeglądanie plików z badaniami w urządzeniu: duża pojemność pamięci na twardym dysku nie mn</w:t>
            </w:r>
            <w:r>
              <w:rPr>
                <w:sz w:val="20"/>
                <w:szCs w:val="20"/>
              </w:rPr>
              <w:t>iej niż 20.000 godzin danych;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możliwość przekazywania do komputera PC, przeglądania i analizy plików z danymi i badaniami pacjenta</w:t>
            </w:r>
            <w:r>
              <w:rPr>
                <w:sz w:val="20"/>
                <w:szCs w:val="20"/>
              </w:rPr>
              <w:t xml:space="preserve"> w komputerze PC;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możliwość archiwizacji danych na p</w:t>
            </w:r>
            <w:r>
              <w:rPr>
                <w:sz w:val="20"/>
                <w:szCs w:val="20"/>
              </w:rPr>
              <w:t>łytach CD w CD-RW urządzenia;</w:t>
            </w:r>
          </w:p>
          <w:p w:rsid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t>możliwość wysyłan</w:t>
            </w:r>
            <w:r>
              <w:rPr>
                <w:sz w:val="20"/>
                <w:szCs w:val="20"/>
              </w:rPr>
              <w:t>ia obrazów w plikach emailem;</w:t>
            </w:r>
          </w:p>
          <w:p w:rsidR="00A10758" w:rsidRPr="00A10758" w:rsidRDefault="00A10758" w:rsidP="00A10758">
            <w:pPr>
              <w:pStyle w:val="Akapitzlist"/>
              <w:numPr>
                <w:ilvl w:val="0"/>
                <w:numId w:val="4"/>
              </w:numPr>
              <w:ind w:left="290" w:hanging="290"/>
              <w:rPr>
                <w:sz w:val="20"/>
                <w:szCs w:val="20"/>
              </w:rPr>
            </w:pPr>
            <w:r w:rsidRPr="00A10758">
              <w:rPr>
                <w:sz w:val="20"/>
                <w:szCs w:val="20"/>
              </w:rPr>
              <w:lastRenderedPageBreak/>
              <w:t>statyw na urządzenie, na kółkach z regulacją poziomu nachylenia i wysokością oraz z szufladą na przechowywanie elektrod</w:t>
            </w:r>
          </w:p>
        </w:tc>
      </w:tr>
      <w:tr w:rsidR="00A10758" w:rsidRPr="00A10758" w:rsidTr="00A10758">
        <w:trPr>
          <w:trHeight w:val="465"/>
          <w:jc w:val="center"/>
        </w:trPr>
        <w:tc>
          <w:tcPr>
            <w:tcW w:w="9691" w:type="dxa"/>
            <w:gridSpan w:val="2"/>
            <w:shd w:val="clear" w:color="auto" w:fill="D9D9D9" w:themeFill="background1" w:themeFillShade="D9"/>
            <w:vAlign w:val="center"/>
          </w:tcPr>
          <w:p w:rsidR="00A10758" w:rsidRPr="00A10758" w:rsidRDefault="00A10758" w:rsidP="001B7E7B">
            <w:pPr>
              <w:jc w:val="center"/>
              <w:rPr>
                <w:b/>
                <w:color w:val="000000"/>
              </w:rPr>
            </w:pPr>
            <w:r w:rsidRPr="00A10758">
              <w:rPr>
                <w:b/>
              </w:rPr>
              <w:lastRenderedPageBreak/>
              <w:t>OPIS MODUŁU AEEG</w:t>
            </w:r>
          </w:p>
        </w:tc>
      </w:tr>
      <w:tr w:rsidR="00A10758" w:rsidRPr="00A10758" w:rsidTr="00A10758">
        <w:trPr>
          <w:trHeight w:val="46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A10758" w:rsidRPr="00A10758" w:rsidRDefault="00A10758" w:rsidP="001B7E7B">
            <w:pPr>
              <w:jc w:val="center"/>
              <w:rPr>
                <w:color w:val="000000"/>
              </w:rPr>
            </w:pPr>
            <w:r w:rsidRPr="00A10758">
              <w:rPr>
                <w:color w:val="000000"/>
              </w:rPr>
              <w:t>2.</w:t>
            </w:r>
          </w:p>
        </w:tc>
        <w:tc>
          <w:tcPr>
            <w:tcW w:w="9152" w:type="dxa"/>
            <w:shd w:val="clear" w:color="auto" w:fill="auto"/>
            <w:vAlign w:val="center"/>
            <w:hideMark/>
          </w:tcPr>
          <w:p w:rsidR="00A10758" w:rsidRPr="00A10758" w:rsidRDefault="00A10758" w:rsidP="00A10758">
            <w:pPr>
              <w:jc w:val="left"/>
              <w:rPr>
                <w:color w:val="000000"/>
              </w:rPr>
            </w:pPr>
            <w:r w:rsidRPr="00A10758">
              <w:rPr>
                <w:color w:val="000000"/>
              </w:rPr>
              <w:t xml:space="preserve">Zasilanie - 3,6 V wewnętrzna bateria </w:t>
            </w:r>
            <w:proofErr w:type="spellStart"/>
            <w:r w:rsidRPr="00A10758">
              <w:rPr>
                <w:color w:val="000000"/>
              </w:rPr>
              <w:t>LiIon</w:t>
            </w:r>
            <w:proofErr w:type="spellEnd"/>
            <w:r w:rsidRPr="00A10758">
              <w:rPr>
                <w:color w:val="000000"/>
              </w:rPr>
              <w:t>, 5 V zewnętrzne zasilania do stosowania w medycynie</w:t>
            </w:r>
            <w:r w:rsidRPr="00A10758">
              <w:rPr>
                <w:color w:val="000000"/>
              </w:rPr>
              <w:br/>
              <w:t xml:space="preserve">Waga: &lt; 460 gr </w:t>
            </w:r>
            <w:r w:rsidRPr="00A10758">
              <w:rPr>
                <w:color w:val="000000"/>
              </w:rPr>
              <w:br/>
              <w:t xml:space="preserve">Liczba kanałów: co najmniej 4 </w:t>
            </w:r>
            <w:r w:rsidRPr="00A10758">
              <w:rPr>
                <w:color w:val="000000"/>
              </w:rPr>
              <w:br/>
              <w:t xml:space="preserve">Wejście elektrod: Specjalny port dla elektrod </w:t>
            </w:r>
            <w:r w:rsidRPr="00A10758">
              <w:rPr>
                <w:color w:val="000000"/>
              </w:rPr>
              <w:br/>
              <w:t xml:space="preserve">Impedancja wejściowa &gt;800 </w:t>
            </w:r>
            <w:proofErr w:type="spellStart"/>
            <w:r w:rsidRPr="00A10758">
              <w:rPr>
                <w:color w:val="000000"/>
              </w:rPr>
              <w:t>MOhm</w:t>
            </w:r>
            <w:proofErr w:type="spellEnd"/>
            <w:r w:rsidRPr="00A10758">
              <w:rPr>
                <w:color w:val="000000"/>
              </w:rPr>
              <w:t xml:space="preserve"> </w:t>
            </w:r>
            <w:r w:rsidRPr="00A10758">
              <w:rPr>
                <w:color w:val="000000"/>
              </w:rPr>
              <w:br/>
              <w:t xml:space="preserve">Maksymalny zakres na wejściu: ±12 </w:t>
            </w:r>
            <w:proofErr w:type="spellStart"/>
            <w:r w:rsidRPr="00A10758">
              <w:rPr>
                <w:color w:val="000000"/>
              </w:rPr>
              <w:t>mV</w:t>
            </w:r>
            <w:proofErr w:type="spellEnd"/>
            <w:r w:rsidRPr="00A10758">
              <w:rPr>
                <w:color w:val="000000"/>
              </w:rPr>
              <w:t xml:space="preserve"> </w:t>
            </w:r>
            <w:r w:rsidRPr="00A10758">
              <w:rPr>
                <w:color w:val="000000"/>
              </w:rPr>
              <w:br/>
              <w:t xml:space="preserve">Szerokość pasma: 0.2-100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br/>
              <w:t xml:space="preserve">Zakłócenia: &lt;1 </w:t>
            </w:r>
            <w:proofErr w:type="spellStart"/>
            <w:r w:rsidRPr="00A10758">
              <w:rPr>
                <w:color w:val="000000"/>
              </w:rPr>
              <w:t>μV</w:t>
            </w:r>
            <w:proofErr w:type="spellEnd"/>
            <w:r w:rsidRPr="00A10758">
              <w:rPr>
                <w:color w:val="000000"/>
              </w:rPr>
              <w:t xml:space="preserve"> RMS </w:t>
            </w:r>
            <w:r w:rsidRPr="00A10758">
              <w:rPr>
                <w:color w:val="000000"/>
              </w:rPr>
              <w:br/>
              <w:t xml:space="preserve">Kalibracja: Generator kwadratowej fali </w:t>
            </w:r>
            <w:r w:rsidRPr="00A10758">
              <w:rPr>
                <w:color w:val="000000"/>
              </w:rPr>
              <w:br/>
              <w:t>Pomiar impedancji: wbudowany miernik</w:t>
            </w:r>
            <w:r w:rsidRPr="00A10758">
              <w:rPr>
                <w:color w:val="000000"/>
              </w:rPr>
              <w:br/>
              <w:t xml:space="preserve">0-30 </w:t>
            </w:r>
            <w:proofErr w:type="spellStart"/>
            <w:r w:rsidRPr="00A10758">
              <w:rPr>
                <w:color w:val="000000"/>
              </w:rPr>
              <w:t>kOhm</w:t>
            </w:r>
            <w:proofErr w:type="spellEnd"/>
            <w:r w:rsidRPr="00A10758">
              <w:rPr>
                <w:color w:val="000000"/>
              </w:rPr>
              <w:t xml:space="preserve"> </w:t>
            </w:r>
            <w:proofErr w:type="spellStart"/>
            <w:r w:rsidRPr="00A10758">
              <w:rPr>
                <w:color w:val="000000"/>
              </w:rPr>
              <w:t>at</w:t>
            </w:r>
            <w:proofErr w:type="spellEnd"/>
            <w:r w:rsidRPr="00A10758">
              <w:rPr>
                <w:color w:val="000000"/>
              </w:rPr>
              <w:t xml:space="preserve"> 10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t xml:space="preserve"> </w:t>
            </w:r>
            <w:r w:rsidRPr="00A10758">
              <w:rPr>
                <w:color w:val="000000"/>
              </w:rPr>
              <w:br/>
              <w:t xml:space="preserve">Czułość: 1,2 </w:t>
            </w:r>
            <w:proofErr w:type="spellStart"/>
            <w:r w:rsidRPr="00A10758">
              <w:rPr>
                <w:color w:val="000000"/>
              </w:rPr>
              <w:t>μV</w:t>
            </w:r>
            <w:proofErr w:type="spellEnd"/>
            <w:r w:rsidRPr="00A10758">
              <w:rPr>
                <w:color w:val="000000"/>
              </w:rPr>
              <w:t xml:space="preserve"> to 500 </w:t>
            </w:r>
            <w:proofErr w:type="spellStart"/>
            <w:r w:rsidRPr="00A10758">
              <w:rPr>
                <w:color w:val="000000"/>
              </w:rPr>
              <w:t>μV</w:t>
            </w:r>
            <w:proofErr w:type="spellEnd"/>
            <w:r w:rsidRPr="00A10758">
              <w:rPr>
                <w:color w:val="000000"/>
              </w:rPr>
              <w:t>/sekcję</w:t>
            </w:r>
            <w:r w:rsidRPr="00A10758">
              <w:rPr>
                <w:color w:val="000000"/>
              </w:rPr>
              <w:br/>
              <w:t xml:space="preserve">Filtr niskich częstotliwości: 0.2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- 100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br/>
            </w:r>
            <w:r w:rsidRPr="00A10758">
              <w:rPr>
                <w:color w:val="000000"/>
              </w:rPr>
              <w:t xml:space="preserve">Filtr wysokich częstotliwości: 0.2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t xml:space="preserve"> - 100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t xml:space="preserve"> </w:t>
            </w:r>
            <w:r w:rsidRPr="00A10758">
              <w:rPr>
                <w:color w:val="000000"/>
              </w:rPr>
              <w:br/>
              <w:t xml:space="preserve">Częstotliwość: 50/60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br/>
              <w:t xml:space="preserve">Baza czasu EEG: 10-80 mm/sec.(definiowalna przez użytkownika) </w:t>
            </w:r>
            <w:r w:rsidRPr="00A10758">
              <w:rPr>
                <w:color w:val="000000"/>
              </w:rPr>
              <w:br/>
              <w:t xml:space="preserve">Baza czasu CFM: 6 cm/sec. </w:t>
            </w:r>
            <w:r w:rsidRPr="00A10758">
              <w:rPr>
                <w:color w:val="000000"/>
              </w:rPr>
              <w:br/>
              <w:t xml:space="preserve">Częstotliwości próbek: 256 </w:t>
            </w:r>
            <w:proofErr w:type="spellStart"/>
            <w:r w:rsidRPr="00A10758">
              <w:rPr>
                <w:color w:val="000000"/>
              </w:rPr>
              <w:t>Hz</w:t>
            </w:r>
            <w:proofErr w:type="spellEnd"/>
            <w:r w:rsidRPr="00A10758">
              <w:rPr>
                <w:color w:val="000000"/>
              </w:rPr>
              <w:br/>
              <w:t>Interface komunikacyjny: Bluetooth</w:t>
            </w:r>
            <w:r w:rsidRPr="00A10758">
              <w:rPr>
                <w:color w:val="000000"/>
              </w:rPr>
              <w:br/>
              <w:t xml:space="preserve">Wejście zewnętrzne: zSO2/SaO2 wejście </w:t>
            </w:r>
            <w:r w:rsidRPr="00A10758">
              <w:rPr>
                <w:color w:val="000000"/>
              </w:rPr>
              <w:br/>
              <w:t xml:space="preserve">Środowisko: Temperatura: 15-35°C – Względna wilgotność: 20-80%, nieskraplająca – Wysokość: 0-10000 m </w:t>
            </w:r>
            <w:r w:rsidRPr="00A10758">
              <w:rPr>
                <w:color w:val="000000"/>
              </w:rPr>
              <w:br/>
              <w:t xml:space="preserve">Komplet umieszczony na wózku składającego się z dwóch półek, dwóch szuflad  i szyny do zamontowania monitora CFM : </w:t>
            </w:r>
            <w:r w:rsidRPr="00A10758">
              <w:rPr>
                <w:color w:val="000000"/>
              </w:rPr>
              <w:br/>
              <w:t xml:space="preserve">Wysokość wózka &lt; 672 mm. </w:t>
            </w:r>
            <w:r w:rsidRPr="00A10758">
              <w:rPr>
                <w:color w:val="000000"/>
              </w:rPr>
              <w:br/>
              <w:t>Ekran dotykowy kolorowy</w:t>
            </w:r>
          </w:p>
        </w:tc>
      </w:tr>
    </w:tbl>
    <w:p w:rsidR="00A10758" w:rsidRPr="005E4A5A" w:rsidRDefault="00A10758" w:rsidP="00A10758">
      <w:pPr>
        <w:autoSpaceDE w:val="0"/>
        <w:autoSpaceDN w:val="0"/>
        <w:adjustRightInd w:val="0"/>
        <w:rPr>
          <w:color w:val="000000"/>
        </w:rPr>
      </w:pPr>
      <w:r w:rsidRPr="005E4A5A">
        <w:rPr>
          <w:b/>
        </w:rPr>
        <w:t>Odpowiedź:</w:t>
      </w:r>
    </w:p>
    <w:p w:rsidR="00A10758" w:rsidRDefault="00CD2BFE" w:rsidP="00A10758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Zamawiający dopuszcza ww. monitor.</w:t>
      </w:r>
    </w:p>
    <w:p w:rsidR="00A10758" w:rsidRDefault="00A10758" w:rsidP="00A10758">
      <w:pPr>
        <w:suppressAutoHyphens/>
        <w:rPr>
          <w:rFonts w:eastAsia="Calibri"/>
          <w:lang w:eastAsia="ar-SA"/>
        </w:rPr>
      </w:pPr>
    </w:p>
    <w:p w:rsidR="00A10758" w:rsidRPr="00A10758" w:rsidRDefault="00A10758" w:rsidP="00A10758">
      <w:pPr>
        <w:rPr>
          <w:b/>
        </w:rPr>
      </w:pPr>
      <w:r w:rsidRPr="00A10758">
        <w:rPr>
          <w:b/>
        </w:rPr>
        <w:t xml:space="preserve">Pytanie nr </w:t>
      </w:r>
      <w:r w:rsidR="00065835">
        <w:rPr>
          <w:b/>
        </w:rPr>
        <w:t>9</w:t>
      </w:r>
      <w:r w:rsidRPr="00A10758">
        <w:rPr>
          <w:b/>
        </w:rPr>
        <w:t>:</w:t>
      </w:r>
    </w:p>
    <w:p w:rsidR="00A10758" w:rsidRDefault="00A10758" w:rsidP="00A10758">
      <w:pPr>
        <w:suppressAutoHyphens/>
        <w:spacing w:after="120"/>
        <w:rPr>
          <w:rFonts w:eastAsia="Calibri"/>
          <w:lang w:eastAsia="ar-SA"/>
        </w:rPr>
      </w:pPr>
      <w:r>
        <w:rPr>
          <w:rFonts w:eastAsia="Calibri"/>
          <w:b/>
          <w:color w:val="000000"/>
          <w:lang w:eastAsia="ar-SA"/>
        </w:rPr>
        <w:t>Dotyczy Pakietu nr 6</w:t>
      </w:r>
      <w:r w:rsidRPr="00A10758">
        <w:rPr>
          <w:rFonts w:eastAsia="Calibri"/>
          <w:b/>
          <w:color w:val="000000"/>
          <w:lang w:eastAsia="ar-SA"/>
        </w:rPr>
        <w:t>:</w:t>
      </w:r>
      <w:r>
        <w:rPr>
          <w:rFonts w:eastAsia="Calibri"/>
          <w:lang w:eastAsia="ar-SA"/>
        </w:rPr>
        <w:t xml:space="preserve"> </w:t>
      </w:r>
      <w:r w:rsidRPr="00A10758">
        <w:rPr>
          <w:rFonts w:eastAsia="Calibri"/>
          <w:lang w:eastAsia="ar-SA"/>
        </w:rPr>
        <w:t xml:space="preserve">Czy Zamawiający dopuści moduł chłodzący o niżej podanych parametrach technicznych?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47D6" w:rsidTr="00195F65">
        <w:tc>
          <w:tcPr>
            <w:tcW w:w="9776" w:type="dxa"/>
            <w:shd w:val="clear" w:color="auto" w:fill="C0C0C0"/>
            <w:vAlign w:val="center"/>
          </w:tcPr>
          <w:p w:rsidR="00F347D6" w:rsidRPr="00DA1CFB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Urządzenia do leczenie metodą indukowanej hipotermii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niedokrwiennego niedotlenienia mózgu u noworodków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Urządzenie do chłodzenia całego ciała noworodka (np. niedotlenienie wewnątrzmaciczne) i dzieci do 50 kg (np. niedotlenienie pourazowe)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eastAsia="TTE18C2D30t00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eastAsia="TTE18C2D30t00" w:hAnsi="Times New Roman" w:cs="Times New Roman"/>
                <w:sz w:val="20"/>
                <w:szCs w:val="20"/>
              </w:rPr>
              <w:t>Trzy tryby leczenia:</w:t>
            </w:r>
          </w:p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eastAsia="TTE18C2D30t00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eastAsia="TTE18C2D30t00" w:hAnsi="Times New Roman" w:cs="Times New Roman"/>
                <w:sz w:val="20"/>
                <w:szCs w:val="20"/>
              </w:rPr>
              <w:t>I SERVO CONTROL Pełny programowalny tryb leczenia</w:t>
            </w:r>
          </w:p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eastAsia="TTE18C2D30t00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eastAsia="TTE18C2D30t00" w:hAnsi="Times New Roman" w:cs="Times New Roman"/>
                <w:sz w:val="20"/>
                <w:szCs w:val="20"/>
              </w:rPr>
              <w:t xml:space="preserve">II SERVO CONTROL Tryb stałego mierzenia temperatury </w:t>
            </w:r>
            <w:proofErr w:type="spellStart"/>
            <w:r w:rsidRPr="00A10758">
              <w:rPr>
                <w:rFonts w:ascii="Times New Roman" w:eastAsia="TTE18C2D30t00" w:hAnsi="Times New Roman" w:cs="Times New Roman"/>
                <w:sz w:val="20"/>
                <w:szCs w:val="20"/>
              </w:rPr>
              <w:t>rektalnej</w:t>
            </w:r>
            <w:proofErr w:type="spellEnd"/>
          </w:p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eastAsia="TTE18C2D30t00" w:hAnsi="Times New Roman" w:cs="Times New Roman"/>
                <w:sz w:val="20"/>
                <w:szCs w:val="20"/>
              </w:rPr>
              <w:t>III Tryb materaca o stałej temperaturze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Zakres nastawienia temperatury w granicach od 12ºC do 39ºC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Kontrola temperatury ciała noworodka w granicach od 10ºC do 41ºC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Wyświetlacz temperatury nastawionej i aktualnej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Urządzenie wyposażone w alarm zbyt niskiej temperatury i zbyt wysokiej temperatury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Urządzenie wyposażone w alarm braku lub zaburzonego przepływu płynu chłodzącego/ogrzewającego</w:t>
            </w:r>
            <w:r w:rsidR="00DA1CFB">
              <w:rPr>
                <w:rFonts w:ascii="Times New Roman" w:hAnsi="Times New Roman" w:cs="Times New Roman"/>
                <w:sz w:val="20"/>
                <w:szCs w:val="20"/>
              </w:rPr>
              <w:t>. Alarm braku zasilania</w:t>
            </w:r>
          </w:p>
        </w:tc>
      </w:tr>
      <w:tr w:rsidR="00F347D6" w:rsidTr="00195F65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Menu i komunikaty w języku polskim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Urządzenie łatwe do dezynfekowania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375 x190/215x310 mm (szer. x dł. x wys.)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– 7,2 kg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DA1CFB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</w:t>
            </w:r>
            <w:r w:rsidR="00F347D6" w:rsidRPr="00A10758">
              <w:rPr>
                <w:rFonts w:ascii="Times New Roman" w:hAnsi="Times New Roman" w:cs="Times New Roman"/>
                <w:sz w:val="20"/>
                <w:szCs w:val="20"/>
              </w:rPr>
              <w:t xml:space="preserve">: 230 V, 50 </w:t>
            </w:r>
            <w:proofErr w:type="spellStart"/>
            <w:r w:rsidR="00F347D6" w:rsidRPr="00A1075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 xml:space="preserve">Alarmy akustyczne i wizualne 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Przewody doprowad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zające płyn chłodzący izolowane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Stałość temperatury ± 0,3 ºC Ustawienia temp.0,1 C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Pojemność pamięci Danych 2 GB (50 000 godzin)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Wszystkie parametry programowane i mierzone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 LCD</w:t>
            </w: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 xml:space="preserve">, kolorowy, graficzny zapis temperatur docelowych i aktualnych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czas danego trybu terapii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Pr="00A10758" w:rsidRDefault="00F347D6" w:rsidP="00F347D6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 xml:space="preserve">Medium chłodzące-woda destylowana </w:t>
            </w:r>
          </w:p>
        </w:tc>
      </w:tr>
      <w:tr w:rsidR="00F347D6" w:rsidTr="00AB0107">
        <w:tc>
          <w:tcPr>
            <w:tcW w:w="9776" w:type="dxa"/>
            <w:vAlign w:val="center"/>
          </w:tcPr>
          <w:p w:rsidR="00F347D6" w:rsidRDefault="00F347D6" w:rsidP="00F347D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 xml:space="preserve">W zestawie </w:t>
            </w:r>
          </w:p>
          <w:p w:rsidR="00F347D6" w:rsidRDefault="00F347D6" w:rsidP="00F347D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>Komplet materacyków chłodzących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58">
              <w:rPr>
                <w:rFonts w:ascii="Times New Roman" w:hAnsi="Times New Roman" w:cs="Times New Roman"/>
                <w:sz w:val="20"/>
                <w:szCs w:val="20"/>
              </w:rPr>
              <w:t xml:space="preserve">u. </w:t>
            </w:r>
          </w:p>
          <w:p w:rsidR="00F347D6" w:rsidRDefault="00F347D6" w:rsidP="00F347D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  <w:r w:rsidRPr="00F347D6">
              <w:rPr>
                <w:rFonts w:ascii="Times New Roman" w:hAnsi="Times New Roman" w:cs="Times New Roman"/>
                <w:sz w:val="20"/>
                <w:szCs w:val="20"/>
              </w:rPr>
              <w:t xml:space="preserve"> czujników </w:t>
            </w:r>
            <w:proofErr w:type="spellStart"/>
            <w:r w:rsidRPr="00F347D6">
              <w:rPr>
                <w:rFonts w:ascii="Times New Roman" w:hAnsi="Times New Roman" w:cs="Times New Roman"/>
                <w:sz w:val="20"/>
                <w:szCs w:val="20"/>
              </w:rPr>
              <w:t>rektalnych</w:t>
            </w:r>
            <w:proofErr w:type="spellEnd"/>
            <w:r w:rsidRPr="00F347D6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7D6">
              <w:rPr>
                <w:rFonts w:ascii="Times New Roman" w:hAnsi="Times New Roman" w:cs="Times New Roman"/>
                <w:sz w:val="20"/>
                <w:szCs w:val="20"/>
              </w:rPr>
              <w:t xml:space="preserve">u. </w:t>
            </w:r>
          </w:p>
          <w:p w:rsidR="00F347D6" w:rsidRDefault="00F347D6" w:rsidP="00F347D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47D6">
              <w:rPr>
                <w:rFonts w:ascii="Times New Roman" w:hAnsi="Times New Roman" w:cs="Times New Roman"/>
                <w:sz w:val="20"/>
                <w:szCs w:val="20"/>
              </w:rPr>
              <w:t xml:space="preserve">Czujnik temp. Skóry </w:t>
            </w:r>
          </w:p>
          <w:p w:rsidR="00F347D6" w:rsidRPr="00F347D6" w:rsidRDefault="00F347D6" w:rsidP="00F347D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47D6">
              <w:rPr>
                <w:rFonts w:ascii="Times New Roman" w:hAnsi="Times New Roman" w:cs="Times New Roman"/>
                <w:sz w:val="20"/>
                <w:szCs w:val="20"/>
              </w:rPr>
              <w:t>Paski mocujące materacyk</w:t>
            </w:r>
          </w:p>
        </w:tc>
      </w:tr>
    </w:tbl>
    <w:p w:rsidR="00685B95" w:rsidRPr="00DB7B08" w:rsidRDefault="00685B95" w:rsidP="00685B95">
      <w:pPr>
        <w:rPr>
          <w:b/>
        </w:rPr>
      </w:pPr>
      <w:r w:rsidRPr="00DB7B08">
        <w:rPr>
          <w:b/>
        </w:rPr>
        <w:t>Odpowiedź:</w:t>
      </w:r>
    </w:p>
    <w:p w:rsidR="00685B95" w:rsidRPr="00CD2BFE" w:rsidRDefault="00CD2BFE" w:rsidP="00685B95">
      <w:r w:rsidRPr="00CD2BFE">
        <w:t>Zamawiający dopuszcza ww. urządzenie.</w:t>
      </w:r>
    </w:p>
    <w:p w:rsidR="00685B95" w:rsidRPr="00DB7B08" w:rsidRDefault="00685B95" w:rsidP="00685B95">
      <w:pPr>
        <w:rPr>
          <w:b/>
        </w:rPr>
      </w:pPr>
    </w:p>
    <w:p w:rsidR="00685B95" w:rsidRPr="00DB7B08" w:rsidRDefault="00685B95" w:rsidP="00685B95">
      <w:pPr>
        <w:rPr>
          <w:b/>
        </w:rPr>
      </w:pPr>
      <w:r>
        <w:rPr>
          <w:b/>
        </w:rPr>
        <w:t xml:space="preserve">Pytanie nr </w:t>
      </w:r>
      <w:r w:rsidR="00065835">
        <w:rPr>
          <w:b/>
        </w:rPr>
        <w:t>10</w:t>
      </w:r>
      <w:r>
        <w:rPr>
          <w:b/>
        </w:rPr>
        <w:t>:</w:t>
      </w:r>
    </w:p>
    <w:p w:rsidR="006803E7" w:rsidRPr="006803E7" w:rsidRDefault="006803E7" w:rsidP="00C367C9">
      <w:pPr>
        <w:widowControl w:val="0"/>
        <w:suppressAutoHyphens/>
        <w:rPr>
          <w:b/>
          <w:lang w:eastAsia="ar-SA"/>
        </w:rPr>
      </w:pPr>
      <w:r w:rsidRPr="006803E7">
        <w:rPr>
          <w:b/>
          <w:lang w:eastAsia="ar-SA"/>
        </w:rPr>
        <w:t>Dotyczy pakietu nr 5</w:t>
      </w:r>
      <w:r w:rsidR="00B753FC">
        <w:rPr>
          <w:b/>
          <w:lang w:eastAsia="ar-SA"/>
        </w:rPr>
        <w:t xml:space="preserve">: </w:t>
      </w:r>
      <w:r w:rsidRPr="006803E7">
        <w:rPr>
          <w:b/>
          <w:lang w:eastAsia="ar-SA"/>
        </w:rPr>
        <w:t xml:space="preserve"> </w:t>
      </w:r>
    </w:p>
    <w:p w:rsidR="006803E7" w:rsidRPr="006803E7" w:rsidRDefault="006803E7" w:rsidP="00C367C9">
      <w:r>
        <w:t>pkt</w:t>
      </w:r>
      <w:r w:rsidRPr="006803E7">
        <w:t xml:space="preserve"> 1: Czy Zamawiający dopuści pompę z zasilaniem przy użyciu zasilacza wewnętrznego lub Stacji dokującej?</w:t>
      </w:r>
    </w:p>
    <w:p w:rsidR="006803E7" w:rsidRPr="006803E7" w:rsidRDefault="006803E7" w:rsidP="00C367C9">
      <w:r>
        <w:t xml:space="preserve">pkt 2: </w:t>
      </w:r>
      <w:r w:rsidRPr="006803E7">
        <w:t xml:space="preserve">Czy Zamawiający dopuści </w:t>
      </w:r>
      <w:r w:rsidRPr="006803E7">
        <w:rPr>
          <w:color w:val="000000"/>
        </w:rPr>
        <w:t>pompę zasilaną z wbudowanego akumulatora wewnętrznego przez minimum</w:t>
      </w:r>
      <w:r>
        <w:rPr>
          <w:color w:val="000000"/>
        </w:rPr>
        <w:t xml:space="preserve"> </w:t>
      </w:r>
      <w:r w:rsidRPr="006803E7">
        <w:rPr>
          <w:color w:val="000000"/>
        </w:rPr>
        <w:t xml:space="preserve">10 godzin </w:t>
      </w:r>
      <w:r w:rsidRPr="006803E7">
        <w:t xml:space="preserve">przy nie mniejszym niż </w:t>
      </w:r>
      <w:r w:rsidRPr="006803E7">
        <w:rPr>
          <w:color w:val="000000"/>
        </w:rPr>
        <w:t>5 ml/godz.</w:t>
      </w:r>
      <w:r w:rsidRPr="006803E7">
        <w:t>?</w:t>
      </w:r>
    </w:p>
    <w:p w:rsidR="006803E7" w:rsidRPr="006803E7" w:rsidRDefault="006803E7" w:rsidP="00C367C9">
      <w:pPr>
        <w:rPr>
          <w:highlight w:val="yellow"/>
        </w:rPr>
      </w:pPr>
      <w:r w:rsidRPr="006803E7">
        <w:t>p</w:t>
      </w:r>
      <w:r>
        <w:t>kt</w:t>
      </w:r>
      <w:r w:rsidRPr="006803E7">
        <w:t xml:space="preserve"> 4: Czy Zamawiający dopuści pompę z manualnym mocowaniem strzykawki od przodu?</w:t>
      </w:r>
    </w:p>
    <w:p w:rsidR="006803E7" w:rsidRPr="006803E7" w:rsidRDefault="006803E7" w:rsidP="00C367C9">
      <w:r w:rsidRPr="006803E7">
        <w:t>p</w:t>
      </w:r>
      <w:r>
        <w:t>kt</w:t>
      </w:r>
      <w:r w:rsidRPr="006803E7">
        <w:t xml:space="preserve"> 6: Czy Zamawiający dopuści pomp</w:t>
      </w:r>
      <w:r>
        <w:t>ę  o wadze razem z akumulatorem 2,5 kg</w:t>
      </w:r>
      <w:r w:rsidRPr="006803E7">
        <w:t>?</w:t>
      </w:r>
    </w:p>
    <w:p w:rsidR="006803E7" w:rsidRPr="006803E7" w:rsidRDefault="006803E7" w:rsidP="00C367C9">
      <w:r w:rsidRPr="006803E7">
        <w:t>p</w:t>
      </w:r>
      <w:r>
        <w:t>kt</w:t>
      </w:r>
      <w:r w:rsidRPr="006803E7">
        <w:t xml:space="preserve"> 7: Czy Zamawiający dopuści pompę z uchwytem do przenoszenia łącznie do 2 sztuk pomp?</w:t>
      </w:r>
    </w:p>
    <w:p w:rsidR="006803E7" w:rsidRDefault="006803E7" w:rsidP="00C367C9">
      <w:r w:rsidRPr="006803E7">
        <w:t>p</w:t>
      </w:r>
      <w:r>
        <w:t>kt</w:t>
      </w:r>
      <w:r w:rsidRPr="006803E7">
        <w:t xml:space="preserve"> 9: Czy Zamawiający dopuści pompę z dokładnością mechaniczną ≤±1%?</w:t>
      </w:r>
    </w:p>
    <w:p w:rsidR="006803E7" w:rsidRPr="006803E7" w:rsidRDefault="006803E7" w:rsidP="00C367C9">
      <w:r w:rsidRPr="006803E7">
        <w:t>p</w:t>
      </w:r>
      <w:r>
        <w:t>kt</w:t>
      </w:r>
      <w:r w:rsidRPr="006803E7">
        <w:t xml:space="preserve"> 10: Czy Zamawiający dopuści pompę z możliwością programowania  różnych trybów infuzji:  Wzrost-utrzymanie-spadek; programowanie min.</w:t>
      </w:r>
      <w:r>
        <w:t xml:space="preserve"> </w:t>
      </w:r>
      <w:r w:rsidRPr="006803E7">
        <w:t>5 cykli o różnych parametrach; podaż okresowa z przerwami; dawka w czasie; kalkulacja prędkości dawki?</w:t>
      </w:r>
    </w:p>
    <w:p w:rsidR="006803E7" w:rsidRPr="006803E7" w:rsidRDefault="006803E7" w:rsidP="00C367C9">
      <w:r>
        <w:t xml:space="preserve">pkt </w:t>
      </w:r>
      <w:r w:rsidRPr="006803E7">
        <w:t xml:space="preserve">11: Czy Zamawiający dopuści pompę z  funkcją programowania parametrów infuzji w mg, </w:t>
      </w:r>
      <w:proofErr w:type="spellStart"/>
      <w:r w:rsidRPr="006803E7">
        <w:t>mcg</w:t>
      </w:r>
      <w:proofErr w:type="spellEnd"/>
      <w:r w:rsidRPr="006803E7">
        <w:t>, U, z uwzględnieniem lub nie masy ciała w odniesieniu do czasu (np. mg/kg/min; mg/kg/h;)?</w:t>
      </w:r>
    </w:p>
    <w:p w:rsidR="006803E7" w:rsidRPr="006803E7" w:rsidRDefault="006803E7" w:rsidP="00C367C9">
      <w:r w:rsidRPr="006803E7">
        <w:t>p</w:t>
      </w:r>
      <w:r>
        <w:t>kt</w:t>
      </w:r>
      <w:r w:rsidRPr="006803E7">
        <w:t xml:space="preserve"> 12: Czy Zamawiający dopuści pompę skalibrowaną do pracy ze strzykawkami o objętości  5, 10, 20 i 50/60 ml różnych typów oraz różnych producentów?</w:t>
      </w:r>
    </w:p>
    <w:p w:rsidR="006803E7" w:rsidRPr="006803E7" w:rsidRDefault="006803E7" w:rsidP="00C367C9">
      <w:r w:rsidRPr="006803E7">
        <w:t>p</w:t>
      </w:r>
      <w:r>
        <w:t>kt</w:t>
      </w:r>
      <w:r w:rsidRPr="006803E7">
        <w:t xml:space="preserve"> 14: Czy Zamawiający dopuści pompę Prędkości  infuzji min:</w:t>
      </w:r>
    </w:p>
    <w:p w:rsidR="006803E7" w:rsidRPr="006803E7" w:rsidRDefault="006803E7" w:rsidP="00C367C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803E7">
        <w:rPr>
          <w:sz w:val="20"/>
          <w:szCs w:val="20"/>
        </w:rPr>
        <w:t>dla strzykawki o poj.</w:t>
      </w:r>
      <w:r w:rsidR="003E7794">
        <w:rPr>
          <w:sz w:val="20"/>
          <w:szCs w:val="20"/>
        </w:rPr>
        <w:t xml:space="preserve"> </w:t>
      </w:r>
      <w:r w:rsidRPr="006803E7">
        <w:rPr>
          <w:sz w:val="20"/>
          <w:szCs w:val="20"/>
        </w:rPr>
        <w:t>5ml =0,1-100 ml/h</w:t>
      </w:r>
    </w:p>
    <w:p w:rsidR="006803E7" w:rsidRPr="006803E7" w:rsidRDefault="006803E7" w:rsidP="00C367C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803E7">
        <w:rPr>
          <w:sz w:val="20"/>
          <w:szCs w:val="20"/>
        </w:rPr>
        <w:t>dla strzykawki o poj.</w:t>
      </w:r>
      <w:r w:rsidR="003E7794">
        <w:rPr>
          <w:sz w:val="20"/>
          <w:szCs w:val="20"/>
        </w:rPr>
        <w:t xml:space="preserve"> </w:t>
      </w:r>
      <w:r w:rsidRPr="006803E7">
        <w:rPr>
          <w:sz w:val="20"/>
          <w:szCs w:val="20"/>
        </w:rPr>
        <w:t>10ml =1-200 ml/h</w:t>
      </w:r>
    </w:p>
    <w:p w:rsidR="006803E7" w:rsidRPr="006803E7" w:rsidRDefault="006803E7" w:rsidP="00C367C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803E7">
        <w:rPr>
          <w:sz w:val="20"/>
          <w:szCs w:val="20"/>
        </w:rPr>
        <w:t>dla strzykawki o poj.</w:t>
      </w:r>
      <w:r w:rsidR="003E7794">
        <w:rPr>
          <w:sz w:val="20"/>
          <w:szCs w:val="20"/>
        </w:rPr>
        <w:t xml:space="preserve"> </w:t>
      </w:r>
      <w:r w:rsidRPr="006803E7">
        <w:rPr>
          <w:sz w:val="20"/>
          <w:szCs w:val="20"/>
        </w:rPr>
        <w:t>20ml =1-400 ml/h</w:t>
      </w:r>
    </w:p>
    <w:p w:rsidR="006803E7" w:rsidRPr="006803E7" w:rsidRDefault="006803E7" w:rsidP="00C367C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803E7">
        <w:rPr>
          <w:sz w:val="20"/>
          <w:szCs w:val="20"/>
        </w:rPr>
        <w:t>dla strzykawki o poj.</w:t>
      </w:r>
      <w:r w:rsidR="003E7794">
        <w:rPr>
          <w:sz w:val="20"/>
          <w:szCs w:val="20"/>
        </w:rPr>
        <w:t xml:space="preserve"> </w:t>
      </w:r>
      <w:r w:rsidRPr="006803E7">
        <w:rPr>
          <w:sz w:val="20"/>
          <w:szCs w:val="20"/>
        </w:rPr>
        <w:t>30ml =1-600ml/h</w:t>
      </w:r>
    </w:p>
    <w:p w:rsidR="006803E7" w:rsidRPr="006803E7" w:rsidRDefault="006803E7" w:rsidP="00C367C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803E7">
        <w:rPr>
          <w:sz w:val="20"/>
          <w:szCs w:val="20"/>
        </w:rPr>
        <w:t>dla strzykawki o poj.</w:t>
      </w:r>
      <w:r w:rsidR="003E7794">
        <w:rPr>
          <w:sz w:val="20"/>
          <w:szCs w:val="20"/>
        </w:rPr>
        <w:t xml:space="preserve"> 50/60ml =1-1500 ml/h?</w:t>
      </w:r>
    </w:p>
    <w:p w:rsidR="006803E7" w:rsidRPr="006803E7" w:rsidRDefault="006803E7" w:rsidP="00C367C9">
      <w:r w:rsidRPr="006803E7">
        <w:t>p</w:t>
      </w:r>
      <w:r>
        <w:t>kt</w:t>
      </w:r>
      <w:r w:rsidRPr="006803E7">
        <w:t xml:space="preserve"> 15: Prosimy o dopuszczenie pompy z prędkością bolusa w zakresie 0,1 – 1500 ml/h. </w:t>
      </w:r>
    </w:p>
    <w:p w:rsidR="006803E7" w:rsidRPr="006803E7" w:rsidRDefault="006803E7" w:rsidP="00C367C9">
      <w:r w:rsidRPr="006803E7">
        <w:t>pkt 17: Czy Zamawiający dopuści pompę z  Bibliotek</w:t>
      </w:r>
      <w:r>
        <w:t xml:space="preserve">a Leków zawierająca standardowo </w:t>
      </w:r>
      <w:r w:rsidRPr="006803E7">
        <w:t>40 leków z możliwością rozszerzenia do 2000?</w:t>
      </w:r>
    </w:p>
    <w:p w:rsidR="006803E7" w:rsidRPr="006803E7" w:rsidRDefault="006803E7" w:rsidP="00C367C9">
      <w:r>
        <w:t>pkt</w:t>
      </w:r>
      <w:r w:rsidRPr="006803E7">
        <w:t xml:space="preserve"> 23: Czy Zamawiający dopuści pompę z możliwością łączenia pomp w moduły bez użycia </w:t>
      </w:r>
      <w:r>
        <w:t>stacji dokującej – min. 2 pompy</w:t>
      </w:r>
      <w:r w:rsidRPr="006803E7">
        <w:t>?</w:t>
      </w:r>
    </w:p>
    <w:p w:rsidR="006803E7" w:rsidRPr="006803E7" w:rsidRDefault="006803E7" w:rsidP="00C367C9">
      <w:r>
        <w:t xml:space="preserve">pkt </w:t>
      </w:r>
      <w:r w:rsidRPr="006803E7">
        <w:t>27: Czy Zamawiający dopuści pompę z maksymalnym poborem mocy przez jedną pompę ok. 60W?</w:t>
      </w:r>
    </w:p>
    <w:p w:rsidR="00685B95" w:rsidRPr="00DB7B08" w:rsidRDefault="00685B95" w:rsidP="00C367C9">
      <w:pPr>
        <w:rPr>
          <w:b/>
        </w:rPr>
      </w:pPr>
      <w:r w:rsidRPr="00DB7B08">
        <w:rPr>
          <w:b/>
        </w:rPr>
        <w:t>Odpowiedź:</w:t>
      </w:r>
    </w:p>
    <w:p w:rsidR="00685B95" w:rsidRPr="00831A92" w:rsidRDefault="00831A92" w:rsidP="00C367C9">
      <w:r w:rsidRPr="00831A92">
        <w:t xml:space="preserve">Nie. </w:t>
      </w:r>
    </w:p>
    <w:p w:rsidR="00685B95" w:rsidRDefault="00685B95" w:rsidP="00C367C9">
      <w:pPr>
        <w:rPr>
          <w:b/>
        </w:rPr>
      </w:pPr>
    </w:p>
    <w:p w:rsidR="004926AC" w:rsidRPr="00DB7B08" w:rsidRDefault="004926AC" w:rsidP="00C367C9">
      <w:pPr>
        <w:rPr>
          <w:b/>
        </w:rPr>
      </w:pPr>
      <w:r>
        <w:rPr>
          <w:b/>
        </w:rPr>
        <w:t xml:space="preserve">Pytanie nr </w:t>
      </w:r>
      <w:r w:rsidR="00065835">
        <w:rPr>
          <w:b/>
        </w:rPr>
        <w:t>11</w:t>
      </w:r>
      <w:r>
        <w:rPr>
          <w:b/>
        </w:rPr>
        <w:t>:</w:t>
      </w:r>
    </w:p>
    <w:p w:rsidR="004926AC" w:rsidRPr="006803E7" w:rsidRDefault="004926AC" w:rsidP="00C367C9">
      <w:pPr>
        <w:widowControl w:val="0"/>
        <w:suppressAutoHyphens/>
        <w:rPr>
          <w:b/>
          <w:lang w:eastAsia="ar-SA"/>
        </w:rPr>
      </w:pPr>
      <w:r>
        <w:rPr>
          <w:b/>
          <w:lang w:eastAsia="ar-SA"/>
        </w:rPr>
        <w:t xml:space="preserve">Dotyczy pakietu nr 6: </w:t>
      </w:r>
      <w:r w:rsidRPr="006803E7">
        <w:rPr>
          <w:b/>
          <w:lang w:eastAsia="ar-SA"/>
        </w:rPr>
        <w:t xml:space="preserve"> 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I.5: Czy Zamawiający dopuści system, którego producent zaleca opróżnianie zbiornika wody po skończonej procedurze?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I.7: Czy Zamawiający dopuści moduł sterujący, zapewniający sterowanie wszystkimi funkcjami systemu do hipotermii, wraz z cyrkulacyjną pompą wody, zainstalowany na podstawie jezdnej z kołami, z których dwa są wyposażone w hamulce?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I.8: Czy Zamawiający dopuści urządzenie wyposażone w dotykowy, barwny ekran o przekątnej 5,7’’?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I.9: Czy Zamawiający dopuści system o objętości wody w systemie wynoszącej 6 l w celu uzyskania optymalnej pojemności cieplnej całego systemu?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I.10: Czy Zamawiający dopuści system o przepływie wody 1,2 [l/min] (przepływ na tym poziomie w połączeniu ze specjalną konstrukcją okryć/okładów pacjenta zapewnia szybkie i skuteczne ogrzewanie oraz chłodzenie pacjenta)?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I.12: Czy Zamawiający dopuści system, w którym zakres wskazań temperatury pacjenta wynosi 15 - 44</w:t>
      </w:r>
      <w:r w:rsidRPr="00C367C9">
        <w:rPr>
          <w:rFonts w:ascii="Cambria Math" w:hAnsi="Cambria Math" w:cs="Cambria Math"/>
        </w:rPr>
        <w:t>℃</w:t>
      </w:r>
      <w:r w:rsidRPr="00C367C9">
        <w:t>, skok co 0,1</w:t>
      </w:r>
      <w:r w:rsidRPr="00C367C9">
        <w:rPr>
          <w:rFonts w:ascii="Cambria Math" w:hAnsi="Cambria Math" w:cs="Cambria Math"/>
        </w:rPr>
        <w:t>℃</w:t>
      </w:r>
      <w:r w:rsidRPr="00C367C9">
        <w:t>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I.13: Zamawiający wskazał, że pomiar temperatury ma być dokonywany co 1 sekundę, aby uzyskać 5 pkt w tym parametrze technicznym, prosimy dopuszczenie systemu, w którym pomiar temperatury pacjenta wynosi 14 razy na sekundę czyli praktycznie przebiega w sposób ciągły i rozważenie czy ten sposób pomiaru temperatury nie powinien być oceniony w tym parametrze technicznym maksymalnie?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lastRenderedPageBreak/>
        <w:t xml:space="preserve">Pkt I.14: Czy Zamawiający dopuści system, w którym zmiana temperatury cieczy chłodzącej następuje na zasadzie sprzężenia zwrotnego z </w:t>
      </w:r>
      <w:r w:rsidR="003E7794">
        <w:t>pomiaru ciągłego temperatury głę</w:t>
      </w:r>
      <w:r w:rsidRPr="00C367C9">
        <w:t>bokiej?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I.18: Czy Zamawiający dopuści system, w którym urządzenie może pracować w zakresie temperatur od 5 do 40 ºC, a przechowywane może być w zakresie temperatur od -15 do 68 ºC?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I.19: Czy Zamawiający dopuści urządzenie o mocy maksymalnej 500 W?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 xml:space="preserve">Pkt I.20: Czy zamawiający dopuści, zamiast „wskaźnika trendu”, urządzenie wyposażone w tryb graficznej prezentacji przebiegu procedury, na którym wyświetlany jest wykres temperatury wewnętrznej, powierzchniowej i zadanej? 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I.21: Czy Zamawiający dopuści system posiadający następujące protokoły leczenia, następujące automatyczne tryby: chłodzenie, kontrolowane stopniowe ogrzewanie i normotermia?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 xml:space="preserve">Pkt I.24: Czy Zamawiający dopuści system kompatybilny z jednorazowymi, </w:t>
      </w:r>
      <w:proofErr w:type="spellStart"/>
      <w:r w:rsidRPr="00C367C9">
        <w:t>radioprzeziernymi</w:t>
      </w:r>
      <w:proofErr w:type="spellEnd"/>
      <w:r w:rsidRPr="00C367C9">
        <w:t xml:space="preserve"> okryciami/okładami pacjenta nie przyklejanymi do skóry, specjalnie przestrzennie zaprojektowanymi w celu optymalnego transferu energii cieplnej do i od pacjenta?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I.25: Czy Zamawiający dopuści system, w którym możliwe jest założenie elektrod do defibrylacji pod okryciami/okładami (nie przyklejanymi do ciała) w trakcie pracy urządzenia?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I.27: Czy Zamawiający dopuści system, nie wyposażone w miernik przepływu wody, w którym na ekranie znajduje się wskaźnik informujący o prawidłowej pracy systemu?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I.28: Czy Zamawiający dopuści urządzenie nie wyposażone w automatyczną wizualną informację o opróżnieniu okryć/okładów z wody po zatrzymaniu terapii, w związku z tym, że okrycia/okłady wyposażone są w mechaniczne zatrzaski skutecznie zatrzymujące wypływ wody?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I.29: Czy Zamawiający dopuści urządzenie z oprogramowaniem w języku polskim, zawierającym informację o trybie pracy, alarmach i ustawieniach?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I.30: Czy Zamawiający dopuści urządzenie nie wyposażone w komendy głosowe?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I.31: Czy Zamawiający dopuści urządzenie nie wyposażone w wygaszacz ekranu?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I.32: Czy Zamawiający dopuści system zapisujący dane terapii z ostatnich 17 dni na zasadzie FIFO, w formie zintegrowanego nośnika pamięci połączonego z urządzeniem za pomocą portu RS 232, w celu archiwizacji dokumentacji i analizy prowadzonej terapii z użyciem dedykowanego oprogramowania do analizy?</w:t>
      </w:r>
    </w:p>
    <w:p w:rsidR="004926AC" w:rsidRPr="00C367C9" w:rsidRDefault="004926AC" w:rsidP="00C367C9">
      <w:pPr>
        <w:tabs>
          <w:tab w:val="left" w:pos="571"/>
        </w:tabs>
        <w:suppressAutoHyphens/>
      </w:pPr>
      <w:r w:rsidRPr="00C367C9">
        <w:t>Pkt I.33: Czy Zamawiający dopuści system o masie netto 34 kg (z chłodziwem 40 kg) o wymiarach: 260 [mm] S x 625 [mm] G x 640 [mm] W (wys. z uchwytem 940 [mm])?</w:t>
      </w:r>
    </w:p>
    <w:p w:rsidR="004926AC" w:rsidRPr="00DB7B08" w:rsidRDefault="004926AC" w:rsidP="004926AC">
      <w:pPr>
        <w:rPr>
          <w:b/>
        </w:rPr>
      </w:pPr>
      <w:r w:rsidRPr="00DB7B08">
        <w:rPr>
          <w:b/>
        </w:rPr>
        <w:t>Odpowiedź:</w:t>
      </w:r>
    </w:p>
    <w:p w:rsidR="004926AC" w:rsidRPr="00831A92" w:rsidRDefault="004926AC" w:rsidP="004926AC">
      <w:r w:rsidRPr="00831A92">
        <w:t xml:space="preserve">Nie. </w:t>
      </w:r>
    </w:p>
    <w:p w:rsidR="004926AC" w:rsidRDefault="004926AC" w:rsidP="004926AC">
      <w:pPr>
        <w:rPr>
          <w:b/>
        </w:rPr>
      </w:pPr>
    </w:p>
    <w:p w:rsidR="004926AC" w:rsidRPr="00DB7B08" w:rsidRDefault="004926AC" w:rsidP="004926AC">
      <w:pPr>
        <w:rPr>
          <w:b/>
        </w:rPr>
      </w:pPr>
      <w:r>
        <w:rPr>
          <w:b/>
        </w:rPr>
        <w:t xml:space="preserve">Pytanie nr </w:t>
      </w:r>
      <w:r w:rsidR="00065835">
        <w:rPr>
          <w:b/>
        </w:rPr>
        <w:t>12</w:t>
      </w:r>
      <w:r>
        <w:rPr>
          <w:b/>
        </w:rPr>
        <w:t>:</w:t>
      </w:r>
    </w:p>
    <w:p w:rsidR="004926AC" w:rsidRPr="004926AC" w:rsidRDefault="004926AC" w:rsidP="004926AC">
      <w:pPr>
        <w:widowControl w:val="0"/>
        <w:suppressAutoHyphens/>
        <w:rPr>
          <w:b/>
          <w:lang w:eastAsia="ar-SA"/>
        </w:rPr>
      </w:pPr>
      <w:r>
        <w:rPr>
          <w:b/>
          <w:lang w:eastAsia="ar-SA"/>
        </w:rPr>
        <w:t xml:space="preserve">Dotyczy pakietu nr 6: </w:t>
      </w:r>
      <w:r w:rsidRPr="004926AC">
        <w:t>Czy Zamawiający, w związku z określeniem przedmiotu zamówienia, będzie wymagał aby system chłodząco-ogrzewający był wyposażony w monitorow</w:t>
      </w:r>
      <w:r>
        <w:t xml:space="preserve">anie funkcji mózgu </w:t>
      </w:r>
      <w:proofErr w:type="spellStart"/>
      <w:r>
        <w:t>aEEG</w:t>
      </w:r>
      <w:proofErr w:type="spellEnd"/>
      <w:r>
        <w:t>, o nastę</w:t>
      </w:r>
      <w:r w:rsidRPr="004926AC">
        <w:t xml:space="preserve">pujących parametrach: monitor parametrów czynności życiowych pacjenta, archiwizujący również przebieg hipotermii terapeutycznej, min. 12’’, moduł </w:t>
      </w:r>
      <w:proofErr w:type="spellStart"/>
      <w:r w:rsidRPr="004926AC">
        <w:t>aEEG</w:t>
      </w:r>
      <w:proofErr w:type="spellEnd"/>
      <w:r w:rsidRPr="004926AC">
        <w:t xml:space="preserve"> mierzący aktywność mózgu z dwóch kanałów, wyposażony w 5 gniazd do połączenia kabli elektrod, z możliwością stosowania różnych typów elektrod, masa modułu </w:t>
      </w:r>
      <w:proofErr w:type="spellStart"/>
      <w:r w:rsidRPr="004926AC">
        <w:t>a</w:t>
      </w:r>
      <w:r w:rsidR="00832746">
        <w:t>EEG</w:t>
      </w:r>
      <w:proofErr w:type="spellEnd"/>
      <w:r w:rsidR="00832746">
        <w:t xml:space="preserve"> (wraz z uchwytem mocującym) </w:t>
      </w:r>
      <w:r w:rsidRPr="004926AC">
        <w:t xml:space="preserve">nie większa niż 400 g, częstotliwość próbkowania min.: 640 </w:t>
      </w:r>
      <w:proofErr w:type="spellStart"/>
      <w:r w:rsidRPr="004926AC">
        <w:t>Hz</w:t>
      </w:r>
      <w:proofErr w:type="spellEnd"/>
      <w:r w:rsidRPr="004926AC">
        <w:t>/24 bity na kanał, wzmocnienie EEG, min.: 10, 20, 50, 70, 100, 200 [µV/cm], filtry górnoprzepustowe i filtry górnoprzepustowe?</w:t>
      </w:r>
    </w:p>
    <w:p w:rsidR="004926AC" w:rsidRPr="00DB7B08" w:rsidRDefault="004926AC" w:rsidP="004926AC">
      <w:pPr>
        <w:rPr>
          <w:b/>
        </w:rPr>
      </w:pPr>
      <w:r w:rsidRPr="00DB7B08">
        <w:rPr>
          <w:b/>
        </w:rPr>
        <w:t>Odpowiedź:</w:t>
      </w:r>
    </w:p>
    <w:p w:rsidR="004926AC" w:rsidRDefault="004926AC" w:rsidP="004926AC">
      <w:r>
        <w:t xml:space="preserve">Zamawiający </w:t>
      </w:r>
      <w:r w:rsidR="00C367C9">
        <w:t>dopuszcza ww. urządzenie</w:t>
      </w:r>
      <w:r>
        <w:t>.</w:t>
      </w:r>
    </w:p>
    <w:p w:rsidR="004926AC" w:rsidRDefault="004926AC" w:rsidP="004926AC">
      <w:pPr>
        <w:rPr>
          <w:b/>
        </w:rPr>
      </w:pPr>
    </w:p>
    <w:p w:rsidR="004926AC" w:rsidRDefault="004926AC" w:rsidP="004926AC">
      <w:pPr>
        <w:rPr>
          <w:b/>
        </w:rPr>
      </w:pPr>
      <w:r>
        <w:rPr>
          <w:b/>
        </w:rPr>
        <w:t xml:space="preserve">Pytanie nr </w:t>
      </w:r>
      <w:r w:rsidR="00065835">
        <w:rPr>
          <w:b/>
        </w:rPr>
        <w:t>13</w:t>
      </w:r>
      <w:r>
        <w:rPr>
          <w:b/>
        </w:rPr>
        <w:t>:</w:t>
      </w:r>
    </w:p>
    <w:p w:rsidR="00C367C9" w:rsidRPr="00C367C9" w:rsidRDefault="00C367C9" w:rsidP="00C367C9">
      <w:r w:rsidRPr="00C367C9">
        <w:rPr>
          <w:b/>
        </w:rPr>
        <w:t>Dotyczy </w:t>
      </w:r>
      <w:r>
        <w:rPr>
          <w:b/>
          <w:bCs/>
        </w:rPr>
        <w:t>Pakietu nr 6:</w:t>
      </w:r>
      <w:r>
        <w:t xml:space="preserve"> </w:t>
      </w:r>
      <w:r w:rsidRPr="00C367C9">
        <w:t>Czy zamawiający dopuści zewnętrzne urządzenie, kardiomonitor z podstawowymi pomiarami funkcji życiowych pacjenta (EKG, SPO2, NIBP, Temp,</w:t>
      </w:r>
      <w:r w:rsidR="00832746">
        <w:t xml:space="preserve"> </w:t>
      </w:r>
      <w:r w:rsidRPr="00C367C9">
        <w:t xml:space="preserve">RESP, IBP) wraz z modułem 4 kanałowym </w:t>
      </w:r>
      <w:r>
        <w:t>EEG przeznaczonych dla noworodkó</w:t>
      </w:r>
      <w:r w:rsidRPr="00C367C9">
        <w:t>w. W komplecie wszystkie akcesoria potrzebne do działania urządzenia. Urządzenie stanowi dodatkowe doposażenie do systemu chłodząco-ogrzewającego dla noworodków</w:t>
      </w:r>
      <w:r>
        <w:t>.</w:t>
      </w:r>
    </w:p>
    <w:p w:rsidR="00C367C9" w:rsidRPr="00DB7B08" w:rsidRDefault="00C367C9" w:rsidP="00C367C9">
      <w:pPr>
        <w:rPr>
          <w:b/>
        </w:rPr>
      </w:pPr>
      <w:r w:rsidRPr="00DB7B08">
        <w:rPr>
          <w:b/>
        </w:rPr>
        <w:t>Odpowiedź:</w:t>
      </w:r>
    </w:p>
    <w:p w:rsidR="00C367C9" w:rsidRDefault="00C367C9" w:rsidP="00C367C9">
      <w:r>
        <w:t>Zamawiający dopuszcza ww. urządzenie.</w:t>
      </w:r>
    </w:p>
    <w:p w:rsidR="00C367C9" w:rsidRDefault="00C367C9" w:rsidP="00C367C9">
      <w:pPr>
        <w:rPr>
          <w:b/>
        </w:rPr>
      </w:pPr>
    </w:p>
    <w:p w:rsidR="00832746" w:rsidRPr="00832746" w:rsidRDefault="00832746" w:rsidP="00832746">
      <w:pPr>
        <w:contextualSpacing/>
        <w:jc w:val="left"/>
        <w:textAlignment w:val="baseline"/>
        <w:rPr>
          <w:rFonts w:eastAsia="Calibri"/>
          <w:color w:val="000000"/>
        </w:rPr>
      </w:pPr>
      <w:r w:rsidRPr="00832746">
        <w:rPr>
          <w:rFonts w:eastAsia="Calibri"/>
          <w:color w:val="000000"/>
        </w:rPr>
        <w:t>Jednocześnie Zamawiający informuje, nastąpi zmiana terminu składania i otwarcia ofert w ww. postępowaniu na:</w:t>
      </w:r>
    </w:p>
    <w:p w:rsidR="00832746" w:rsidRPr="00832746" w:rsidRDefault="00832746" w:rsidP="00832746">
      <w:pPr>
        <w:numPr>
          <w:ilvl w:val="0"/>
          <w:numId w:val="8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31</w:t>
      </w:r>
      <w:r w:rsidRPr="00832746">
        <w:rPr>
          <w:rFonts w:eastAsia="Calibri"/>
          <w:color w:val="000000"/>
        </w:rPr>
        <w:t>.10.2017r. do godz. 10.00 - składanie ofert</w:t>
      </w:r>
    </w:p>
    <w:p w:rsidR="00832746" w:rsidRPr="00832746" w:rsidRDefault="00832746" w:rsidP="00832746">
      <w:pPr>
        <w:numPr>
          <w:ilvl w:val="0"/>
          <w:numId w:val="8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31</w:t>
      </w:r>
      <w:r w:rsidRPr="00832746">
        <w:rPr>
          <w:rFonts w:eastAsia="Calibri"/>
          <w:color w:val="000000"/>
        </w:rPr>
        <w:t>.10.2017r. o godz. 11.00 – otwarcie ofert</w:t>
      </w:r>
    </w:p>
    <w:p w:rsidR="004926AC" w:rsidRPr="00C367C9" w:rsidRDefault="00832746" w:rsidP="00832746">
      <w:pPr>
        <w:tabs>
          <w:tab w:val="left" w:pos="571"/>
        </w:tabs>
        <w:suppressAutoHyphens/>
        <w:jc w:val="left"/>
      </w:pPr>
      <w:r w:rsidRPr="00832746">
        <w:rPr>
          <w:rFonts w:eastAsia="Calibri"/>
          <w:color w:val="000000"/>
        </w:rPr>
        <w:t>Miejsce składania i otwarcia ofert pozostaje bez zmian</w:t>
      </w:r>
      <w:r>
        <w:rPr>
          <w:rFonts w:eastAsia="Calibri"/>
          <w:color w:val="000000"/>
        </w:rPr>
        <w:t>.</w:t>
      </w:r>
    </w:p>
    <w:sectPr w:rsidR="004926AC" w:rsidRPr="00C367C9" w:rsidSect="008D3F26">
      <w:headerReference w:type="default" r:id="rId8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54" w:rsidRDefault="00E53954">
      <w:r>
        <w:separator/>
      </w:r>
    </w:p>
  </w:endnote>
  <w:endnote w:type="continuationSeparator" w:id="0">
    <w:p w:rsidR="00E53954" w:rsidRDefault="00E5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TE18C2D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54" w:rsidRDefault="00E53954">
      <w:r>
        <w:separator/>
      </w:r>
    </w:p>
  </w:footnote>
  <w:footnote w:type="continuationSeparator" w:id="0">
    <w:p w:rsidR="00E53954" w:rsidRDefault="00E5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FC" w:rsidRDefault="00B753FC">
    <w:pPr>
      <w:pStyle w:val="Nagwek"/>
    </w:pPr>
  </w:p>
  <w:p w:rsidR="00B753FC" w:rsidRDefault="00B75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24"/>
    <w:multiLevelType w:val="hybridMultilevel"/>
    <w:tmpl w:val="0C0C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DF1"/>
    <w:multiLevelType w:val="multilevel"/>
    <w:tmpl w:val="FFAC2D66"/>
    <w:lvl w:ilvl="0">
      <w:start w:val="1"/>
      <w:numFmt w:val="decimal"/>
      <w:lvlText w:val="%1."/>
      <w:lvlJc w:val="left"/>
      <w:pPr>
        <w:tabs>
          <w:tab w:val="num" w:pos="9912"/>
        </w:tabs>
        <w:ind w:left="567" w:hanging="567"/>
      </w:pPr>
      <w:rPr>
        <w:rFonts w:ascii="Helvetica Neue" w:hAnsi="Helvetica Neue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12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912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912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9912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9912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912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9912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9912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1EA02090"/>
    <w:multiLevelType w:val="hybridMultilevel"/>
    <w:tmpl w:val="C62E6626"/>
    <w:lvl w:ilvl="0" w:tplc="5B1A46F6">
      <w:start w:val="1"/>
      <w:numFmt w:val="decimal"/>
      <w:lvlText w:val="%1)"/>
      <w:lvlJc w:val="left"/>
      <w:pPr>
        <w:ind w:left="705" w:hanging="46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0DA09F4"/>
    <w:multiLevelType w:val="hybridMultilevel"/>
    <w:tmpl w:val="2710D7F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C2D"/>
    <w:multiLevelType w:val="hybridMultilevel"/>
    <w:tmpl w:val="1B9ED18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D78"/>
    <w:multiLevelType w:val="hybridMultilevel"/>
    <w:tmpl w:val="B0F4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C7B"/>
    <w:multiLevelType w:val="hybridMultilevel"/>
    <w:tmpl w:val="3BC2F2FC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4BD820E4">
      <w:start w:val="1"/>
      <w:numFmt w:val="decimal"/>
      <w:lvlText w:val="%2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2" w:tplc="4AB69D94">
      <w:start w:val="1"/>
      <w:numFmt w:val="lowerLetter"/>
      <w:lvlText w:val="%3."/>
      <w:lvlJc w:val="left"/>
      <w:pPr>
        <w:ind w:left="2913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6"/>
    <w:rsid w:val="0001224D"/>
    <w:rsid w:val="00065835"/>
    <w:rsid w:val="0014594F"/>
    <w:rsid w:val="002041D0"/>
    <w:rsid w:val="003E7794"/>
    <w:rsid w:val="00410812"/>
    <w:rsid w:val="004926AC"/>
    <w:rsid w:val="005E4A5A"/>
    <w:rsid w:val="00641223"/>
    <w:rsid w:val="006803E7"/>
    <w:rsid w:val="00685B95"/>
    <w:rsid w:val="006961D3"/>
    <w:rsid w:val="00727674"/>
    <w:rsid w:val="007F5E9C"/>
    <w:rsid w:val="00831A92"/>
    <w:rsid w:val="00832746"/>
    <w:rsid w:val="008D3F26"/>
    <w:rsid w:val="00921045"/>
    <w:rsid w:val="00A10758"/>
    <w:rsid w:val="00B753FC"/>
    <w:rsid w:val="00C367C9"/>
    <w:rsid w:val="00C74664"/>
    <w:rsid w:val="00CD2BFE"/>
    <w:rsid w:val="00CE53EF"/>
    <w:rsid w:val="00DA1CFB"/>
    <w:rsid w:val="00DE6BA6"/>
    <w:rsid w:val="00E53954"/>
    <w:rsid w:val="00EC27EA"/>
    <w:rsid w:val="00F22085"/>
    <w:rsid w:val="00F347D6"/>
    <w:rsid w:val="00F63420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80A01-5311-490C-B126-207AC5B3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D0"/>
    <w:pPr>
      <w:ind w:left="708"/>
      <w:jc w:val="left"/>
    </w:pPr>
    <w:rPr>
      <w:sz w:val="24"/>
      <w:szCs w:val="24"/>
    </w:rPr>
  </w:style>
  <w:style w:type="paragraph" w:customStyle="1" w:styleId="Standard">
    <w:name w:val="Standard"/>
    <w:rsid w:val="00A1075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qFormat/>
    <w:rsid w:val="00A107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F3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3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9506-D7E5-4609-A5AA-3096B45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2017-10-23T11:43:00Z</dcterms:created>
  <dcterms:modified xsi:type="dcterms:W3CDTF">2017-10-23T11:43:00Z</dcterms:modified>
</cp:coreProperties>
</file>