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8B" w:rsidRDefault="00013A8B" w:rsidP="00013A8B">
      <w:pPr>
        <w:rPr>
          <w:rFonts w:eastAsia="Calibri"/>
        </w:rPr>
      </w:pPr>
      <w:bookmarkStart w:id="0" w:name="_GoBack"/>
      <w:bookmarkEnd w:id="0"/>
    </w:p>
    <w:p w:rsidR="00013A8B" w:rsidRDefault="00013A8B" w:rsidP="00013A8B">
      <w:pPr>
        <w:rPr>
          <w:rFonts w:eastAsia="Calibri"/>
        </w:rPr>
      </w:pPr>
      <w:r>
        <w:rPr>
          <w:rFonts w:eastAsia="Calibri"/>
        </w:rPr>
        <w:t>ZP/X/17/</w:t>
      </w:r>
      <w:r w:rsidR="00786158">
        <w:rPr>
          <w:rFonts w:eastAsia="Calibri"/>
        </w:rPr>
        <w:t>617</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Białystok, dnia </w:t>
      </w:r>
      <w:r w:rsidR="00786158">
        <w:rPr>
          <w:rFonts w:eastAsia="Calibri"/>
        </w:rPr>
        <w:t>20</w:t>
      </w:r>
      <w:r>
        <w:rPr>
          <w:rFonts w:eastAsia="Calibri"/>
        </w:rPr>
        <w:t>.10.2017 r.</w:t>
      </w:r>
    </w:p>
    <w:p w:rsidR="00013A8B" w:rsidRDefault="00013A8B" w:rsidP="00013A8B">
      <w:pPr>
        <w:rPr>
          <w:rFonts w:eastAsia="Calibri"/>
        </w:rPr>
      </w:pPr>
    </w:p>
    <w:p w:rsidR="00013A8B" w:rsidRDefault="00013A8B" w:rsidP="00013A8B">
      <w:pPr>
        <w:rPr>
          <w:rFonts w:eastAsia="Calibri"/>
        </w:rPr>
      </w:pPr>
    </w:p>
    <w:p w:rsidR="00013A8B" w:rsidRDefault="00013A8B" w:rsidP="00013A8B">
      <w:pPr>
        <w:spacing w:line="276" w:lineRule="auto"/>
        <w:jc w:val="center"/>
        <w:rPr>
          <w:b/>
          <w:kern w:val="2"/>
          <w:lang w:eastAsia="ar-SA"/>
        </w:rPr>
      </w:pPr>
    </w:p>
    <w:p w:rsidR="00013A8B" w:rsidRDefault="00013A8B" w:rsidP="00013A8B">
      <w:pPr>
        <w:spacing w:line="276" w:lineRule="auto"/>
        <w:jc w:val="center"/>
        <w:rPr>
          <w:b/>
          <w:kern w:val="2"/>
          <w:lang w:eastAsia="ar-SA"/>
        </w:rPr>
      </w:pPr>
      <w:r>
        <w:rPr>
          <w:b/>
          <w:kern w:val="2"/>
          <w:lang w:eastAsia="ar-SA"/>
        </w:rPr>
        <w:t xml:space="preserve">WYJAŚNIENIA </w:t>
      </w:r>
    </w:p>
    <w:p w:rsidR="00013A8B" w:rsidRDefault="00013A8B" w:rsidP="00013A8B">
      <w:pPr>
        <w:spacing w:line="276" w:lineRule="auto"/>
        <w:jc w:val="center"/>
        <w:rPr>
          <w:b/>
          <w:kern w:val="2"/>
          <w:lang w:eastAsia="ar-SA"/>
        </w:rPr>
      </w:pPr>
      <w:r>
        <w:rPr>
          <w:b/>
          <w:kern w:val="2"/>
          <w:lang w:eastAsia="ar-SA"/>
        </w:rPr>
        <w:t>SPECYFIKACJI ISTOTNYCH WARUNKÓW ZAMÓWIENIA</w:t>
      </w:r>
    </w:p>
    <w:p w:rsidR="00013A8B" w:rsidRDefault="00013A8B" w:rsidP="00013A8B">
      <w:pPr>
        <w:spacing w:line="276" w:lineRule="auto"/>
        <w:jc w:val="center"/>
        <w:rPr>
          <w:rFonts w:eastAsia="Calibri"/>
        </w:rPr>
      </w:pPr>
    </w:p>
    <w:p w:rsidR="00013A8B" w:rsidRPr="008D3F26" w:rsidRDefault="00013A8B" w:rsidP="00013A8B">
      <w:pPr>
        <w:spacing w:line="276" w:lineRule="auto"/>
        <w:rPr>
          <w:rFonts w:eastAsia="Calibri"/>
          <w:u w:val="single"/>
        </w:rPr>
      </w:pPr>
      <w:r w:rsidRPr="00E86547">
        <w:rPr>
          <w:rFonts w:eastAsia="Calibri"/>
          <w:b/>
          <w:u w:val="single"/>
        </w:rPr>
        <w:t>Dotyczy:</w:t>
      </w:r>
      <w:r w:rsidRPr="00E86547">
        <w:rPr>
          <w:rFonts w:eastAsia="Calibri"/>
          <w:u w:val="single"/>
        </w:rPr>
        <w:t xml:space="preserve"> </w:t>
      </w:r>
      <w:r w:rsidRPr="008D3F26">
        <w:rPr>
          <w:rFonts w:eastAsia="Calibri"/>
          <w:u w:val="single"/>
        </w:rPr>
        <w:t xml:space="preserve">postępowania o udzielenie zamówienia publicznego w trybie przetargu nieograniczonego na </w:t>
      </w:r>
      <w:r w:rsidR="000A3937">
        <w:rPr>
          <w:u w:val="single"/>
        </w:rPr>
        <w:t xml:space="preserve">dostawę aparatu USG z kolorowym </w:t>
      </w:r>
      <w:proofErr w:type="spellStart"/>
      <w:r w:rsidR="000A3937">
        <w:rPr>
          <w:u w:val="single"/>
        </w:rPr>
        <w:t>dopplerem</w:t>
      </w:r>
      <w:proofErr w:type="spellEnd"/>
      <w:r w:rsidR="000A3937">
        <w:rPr>
          <w:rFonts w:eastAsia="Calibri"/>
          <w:u w:val="single"/>
        </w:rPr>
        <w:t>, nr sprawy 67</w:t>
      </w:r>
      <w:r w:rsidRPr="008D3F26">
        <w:rPr>
          <w:rFonts w:eastAsia="Calibri"/>
          <w:u w:val="single"/>
        </w:rPr>
        <w:t>/2017.</w:t>
      </w:r>
    </w:p>
    <w:p w:rsidR="00013A8B" w:rsidRPr="008D3F26" w:rsidRDefault="00013A8B" w:rsidP="00013A8B">
      <w:pPr>
        <w:spacing w:line="276" w:lineRule="auto"/>
        <w:rPr>
          <w:rFonts w:eastAsia="Calibri"/>
          <w:u w:val="single"/>
        </w:rPr>
      </w:pPr>
    </w:p>
    <w:p w:rsidR="00013A8B" w:rsidRDefault="00013A8B" w:rsidP="00013A8B">
      <w:pPr>
        <w:spacing w:line="276" w:lineRule="auto"/>
        <w:ind w:firstLine="708"/>
      </w:pPr>
      <w:r>
        <w:t xml:space="preserve">Zamawiający Uniwersytecki Szpital Kliniczny w Białymstoku, działając na podstawie art. 38 ust. 1 ustawy </w:t>
      </w:r>
      <w:r w:rsidR="00614173">
        <w:br/>
      </w:r>
      <w:r>
        <w:t xml:space="preserve">z dnia 29.01.2004 r. Prawo zamówień publicznych (Dz. U. z 2015 r. poz. 2164 z </w:t>
      </w:r>
      <w:proofErr w:type="spellStart"/>
      <w:r>
        <w:t>późn</w:t>
      </w:r>
      <w:proofErr w:type="spellEnd"/>
      <w:r>
        <w:t>. zm.) przedstawia poniżej treść pytań i udzielonych odpowiedzi do treści Specyfikacji Istotnych Warunków Zamówienia (SIWZ):</w:t>
      </w:r>
    </w:p>
    <w:p w:rsidR="00013A8B" w:rsidRPr="00013A8B" w:rsidRDefault="00013A8B" w:rsidP="00013A8B">
      <w:pPr>
        <w:rPr>
          <w:b/>
        </w:rPr>
      </w:pPr>
    </w:p>
    <w:p w:rsidR="00013A8B" w:rsidRDefault="00013A8B" w:rsidP="00013A8B">
      <w:pPr>
        <w:rPr>
          <w:b/>
        </w:rPr>
      </w:pPr>
      <w:r>
        <w:rPr>
          <w:b/>
        </w:rPr>
        <w:t xml:space="preserve">Pytanie nr </w:t>
      </w:r>
      <w:r w:rsidR="00786158">
        <w:rPr>
          <w:b/>
        </w:rPr>
        <w:t>1</w:t>
      </w:r>
      <w:r>
        <w:rPr>
          <w:b/>
        </w:rPr>
        <w:t>:</w:t>
      </w:r>
    </w:p>
    <w:p w:rsidR="00624F17" w:rsidRDefault="00624F17" w:rsidP="00624F17">
      <w:pPr>
        <w:snapToGrid w:val="0"/>
        <w:rPr>
          <w:rFonts w:eastAsia="Calibri"/>
          <w:bCs/>
        </w:rPr>
      </w:pPr>
      <w:r>
        <w:rPr>
          <w:rFonts w:eastAsia="Calibri"/>
          <w:bCs/>
        </w:rPr>
        <w:t>Dotyczy:</w:t>
      </w:r>
    </w:p>
    <w:p w:rsidR="00624F17" w:rsidRPr="00624F17" w:rsidRDefault="00624F17" w:rsidP="00624F17">
      <w:pPr>
        <w:snapToGrid w:val="0"/>
        <w:rPr>
          <w:rFonts w:eastAsia="Calibri"/>
          <w:bCs/>
        </w:rPr>
      </w:pPr>
      <w:r>
        <w:rPr>
          <w:rFonts w:eastAsia="Calibri"/>
          <w:bCs/>
        </w:rPr>
        <w:t xml:space="preserve">pkt I. </w:t>
      </w:r>
      <w:proofErr w:type="spellStart"/>
      <w:r>
        <w:rPr>
          <w:rFonts w:eastAsia="Calibri"/>
          <w:bCs/>
        </w:rPr>
        <w:t>podpkt</w:t>
      </w:r>
      <w:proofErr w:type="spellEnd"/>
      <w:r w:rsidRPr="00624F17">
        <w:rPr>
          <w:rFonts w:eastAsia="Calibri"/>
          <w:bCs/>
        </w:rPr>
        <w:t xml:space="preserve"> 3, 5, 6, 8, 12, </w:t>
      </w:r>
    </w:p>
    <w:p w:rsidR="00624F17" w:rsidRPr="00624F17" w:rsidRDefault="00624F17" w:rsidP="00624F17">
      <w:pPr>
        <w:snapToGrid w:val="0"/>
        <w:rPr>
          <w:rFonts w:eastAsia="Calibri"/>
          <w:bCs/>
        </w:rPr>
      </w:pPr>
      <w:r>
        <w:rPr>
          <w:rFonts w:eastAsia="Calibri"/>
          <w:bCs/>
        </w:rPr>
        <w:t xml:space="preserve">pkt II </w:t>
      </w:r>
      <w:proofErr w:type="spellStart"/>
      <w:r>
        <w:rPr>
          <w:rFonts w:eastAsia="Calibri"/>
          <w:bCs/>
        </w:rPr>
        <w:t>podpkt</w:t>
      </w:r>
      <w:proofErr w:type="spellEnd"/>
      <w:r w:rsidRPr="00624F17">
        <w:rPr>
          <w:rFonts w:eastAsia="Calibri"/>
          <w:bCs/>
        </w:rPr>
        <w:t xml:space="preserve"> 1, 2, 3, 4, 5, 7, 9,</w:t>
      </w:r>
    </w:p>
    <w:p w:rsidR="00624F17" w:rsidRPr="00624F17" w:rsidRDefault="00624F17" w:rsidP="00624F17">
      <w:pPr>
        <w:snapToGrid w:val="0"/>
        <w:rPr>
          <w:rFonts w:eastAsia="Calibri"/>
          <w:bCs/>
        </w:rPr>
      </w:pPr>
      <w:r>
        <w:rPr>
          <w:rFonts w:eastAsia="Calibri"/>
          <w:bCs/>
        </w:rPr>
        <w:t xml:space="preserve">pkt. IV </w:t>
      </w:r>
      <w:proofErr w:type="spellStart"/>
      <w:r>
        <w:rPr>
          <w:rFonts w:eastAsia="Calibri"/>
          <w:bCs/>
        </w:rPr>
        <w:t>podpkt</w:t>
      </w:r>
      <w:proofErr w:type="spellEnd"/>
      <w:r w:rsidRPr="00624F17">
        <w:rPr>
          <w:rFonts w:eastAsia="Calibri"/>
          <w:bCs/>
        </w:rPr>
        <w:t xml:space="preserve"> 1, 2, 3, 4,</w:t>
      </w:r>
    </w:p>
    <w:p w:rsidR="00624F17" w:rsidRPr="00624F17" w:rsidRDefault="00624F17" w:rsidP="00624F17">
      <w:pPr>
        <w:snapToGrid w:val="0"/>
        <w:rPr>
          <w:rFonts w:eastAsia="Calibri"/>
          <w:bCs/>
        </w:rPr>
      </w:pPr>
      <w:r>
        <w:rPr>
          <w:rFonts w:eastAsia="Calibri"/>
          <w:bCs/>
        </w:rPr>
        <w:t xml:space="preserve">pkt. V </w:t>
      </w:r>
      <w:proofErr w:type="spellStart"/>
      <w:r>
        <w:rPr>
          <w:rFonts w:eastAsia="Calibri"/>
          <w:bCs/>
        </w:rPr>
        <w:t>podpkt</w:t>
      </w:r>
      <w:proofErr w:type="spellEnd"/>
      <w:r w:rsidRPr="00624F17">
        <w:rPr>
          <w:rFonts w:eastAsia="Calibri"/>
          <w:bCs/>
        </w:rPr>
        <w:t xml:space="preserve"> 1, 2, </w:t>
      </w:r>
    </w:p>
    <w:p w:rsidR="00624F17" w:rsidRPr="00624F17" w:rsidRDefault="00624F17" w:rsidP="00624F17">
      <w:pPr>
        <w:snapToGrid w:val="0"/>
        <w:rPr>
          <w:rFonts w:eastAsia="Calibri"/>
          <w:bCs/>
        </w:rPr>
      </w:pPr>
      <w:r>
        <w:rPr>
          <w:rFonts w:eastAsia="Calibri"/>
          <w:bCs/>
        </w:rPr>
        <w:t xml:space="preserve">pkt. X </w:t>
      </w:r>
      <w:proofErr w:type="spellStart"/>
      <w:r>
        <w:rPr>
          <w:rFonts w:eastAsia="Calibri"/>
          <w:bCs/>
        </w:rPr>
        <w:t>podpkt</w:t>
      </w:r>
      <w:proofErr w:type="spellEnd"/>
      <w:r w:rsidRPr="00624F17">
        <w:rPr>
          <w:rFonts w:eastAsia="Calibri"/>
          <w:bCs/>
        </w:rPr>
        <w:t xml:space="preserve"> 6,</w:t>
      </w:r>
    </w:p>
    <w:p w:rsidR="00624F17" w:rsidRPr="00624F17" w:rsidRDefault="00624F17" w:rsidP="00624F17">
      <w:pPr>
        <w:snapToGrid w:val="0"/>
        <w:rPr>
          <w:rFonts w:eastAsia="Calibri"/>
          <w:bCs/>
        </w:rPr>
      </w:pPr>
      <w:r>
        <w:rPr>
          <w:rFonts w:eastAsia="Calibri"/>
          <w:bCs/>
        </w:rPr>
        <w:t xml:space="preserve">pkt. XII </w:t>
      </w:r>
      <w:proofErr w:type="spellStart"/>
      <w:r>
        <w:rPr>
          <w:rFonts w:eastAsia="Calibri"/>
          <w:bCs/>
        </w:rPr>
        <w:t>podpkt</w:t>
      </w:r>
      <w:proofErr w:type="spellEnd"/>
      <w:r w:rsidRPr="00624F17">
        <w:rPr>
          <w:rFonts w:eastAsia="Calibri"/>
          <w:bCs/>
        </w:rPr>
        <w:t xml:space="preserve"> 2,</w:t>
      </w:r>
    </w:p>
    <w:p w:rsidR="00624F17" w:rsidRPr="00624F17" w:rsidRDefault="00624F17" w:rsidP="00624F17">
      <w:pPr>
        <w:snapToGrid w:val="0"/>
        <w:rPr>
          <w:rFonts w:eastAsia="Calibri"/>
          <w:bCs/>
        </w:rPr>
      </w:pPr>
      <w:r w:rsidRPr="00624F17">
        <w:rPr>
          <w:rFonts w:eastAsia="Calibri"/>
          <w:bCs/>
        </w:rPr>
        <w:t xml:space="preserve">pkt. XIII </w:t>
      </w:r>
      <w:proofErr w:type="spellStart"/>
      <w:r w:rsidRPr="00624F17">
        <w:rPr>
          <w:rFonts w:eastAsia="Calibri"/>
          <w:bCs/>
        </w:rPr>
        <w:t>podpkt</w:t>
      </w:r>
      <w:proofErr w:type="spellEnd"/>
      <w:r w:rsidRPr="00624F17">
        <w:rPr>
          <w:rFonts w:eastAsia="Calibri"/>
          <w:bCs/>
        </w:rPr>
        <w:t xml:space="preserve"> 5</w:t>
      </w:r>
    </w:p>
    <w:p w:rsidR="00624F17" w:rsidRPr="00624F17" w:rsidRDefault="00624F17" w:rsidP="00624F17">
      <w:pPr>
        <w:suppressAutoHyphens/>
        <w:autoSpaceDE w:val="0"/>
        <w:autoSpaceDN w:val="0"/>
        <w:adjustRightInd w:val="0"/>
        <w:rPr>
          <w:lang w:eastAsia="ar-SA"/>
        </w:rPr>
      </w:pPr>
      <w:r w:rsidRPr="00624F17">
        <w:rPr>
          <w:lang w:eastAsia="ar-SA"/>
        </w:rPr>
        <w:t>Czy Zamawiający dopuści do przetargu aparat USG jednego z największych producentów spełniającego wymagania, ale posiadający:</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zakres częstotliwości pracy 1 – 18 MHz</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monitor LCD 19” o rozdzielczości 1280x1024? Wielkość monitora nie decyduje o wielkości obrazu USG pokazywanego na nim. Istotna jest bezwzględna wielkość zajmowanego obrazu, a w naszym przypadku możemy wyświetlić obraz diagnostyczny na prawie całym ekran</w:t>
      </w:r>
      <w:r w:rsidRPr="00624F17">
        <w:rPr>
          <w:color w:val="00000A"/>
          <w:lang w:eastAsia="ar-SA"/>
        </w:rPr>
        <w:t xml:space="preserve"> </w:t>
      </w:r>
      <w:r w:rsidRPr="00624F17">
        <w:rPr>
          <w:lang w:eastAsia="ar-SA"/>
        </w:rPr>
        <w:t xml:space="preserve">gdzie zajmuje on około 90% powierzchni monitora. Powyższe rozwiązanie jest równoważne dla opisanego w </w:t>
      </w:r>
      <w:proofErr w:type="spellStart"/>
      <w:r w:rsidRPr="00624F17">
        <w:rPr>
          <w:lang w:eastAsia="ar-SA"/>
        </w:rPr>
        <w:t>siwz</w:t>
      </w:r>
      <w:proofErr w:type="spellEnd"/>
      <w:r w:rsidRPr="00624F17">
        <w:rPr>
          <w:lang w:eastAsia="ar-SA"/>
        </w:rPr>
        <w:t xml:space="preserve"> monitora panoramicznego. Wnosimy o zmianę</w:t>
      </w:r>
      <w:r>
        <w:rPr>
          <w:lang w:eastAsia="ar-SA"/>
        </w:rPr>
        <w:t xml:space="preserve"> wielkości monitora na min. 19”</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regulację wysokości panelu sterowania w zakresie 14 cm, bez możliwości obracania?</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panel dotykowy wspomagający obsługę aparatu o przekątnej 10,4” z możliwością dowolnego wybierania pokazywanych parametrów sterowania aparatu, dzięki czemu jest to rozwiązanie dużo bardziej ergonomiczne?</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zintegrowany dysk twardy HDD 600 GB?</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będzie wymagał max głębokości penetracji min. 40 cm?</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będzie wymagał bezstratnego powiększenia obrazu rzeczywistego, zamrożonego oraz z pamięci CINE min 16x?</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 xml:space="preserve">będzie wymagał dynamikę systemu na poziomie min. 265 </w:t>
      </w:r>
      <w:proofErr w:type="spellStart"/>
      <w:r w:rsidRPr="00624F17">
        <w:rPr>
          <w:lang w:eastAsia="ar-SA"/>
        </w:rPr>
        <w:t>dB</w:t>
      </w:r>
      <w:proofErr w:type="spellEnd"/>
      <w:r w:rsidRPr="00624F17">
        <w:rPr>
          <w:lang w:eastAsia="ar-SA"/>
        </w:rPr>
        <w:t>?</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maksymalną częstotliwość odświeżania obrazu w trybie B-</w:t>
      </w:r>
      <w:proofErr w:type="spellStart"/>
      <w:r w:rsidRPr="00624F17">
        <w:rPr>
          <w:lang w:eastAsia="ar-SA"/>
        </w:rPr>
        <w:t>mode</w:t>
      </w:r>
      <w:proofErr w:type="spellEnd"/>
      <w:r w:rsidRPr="00624F17">
        <w:rPr>
          <w:lang w:eastAsia="ar-SA"/>
        </w:rPr>
        <w:t xml:space="preserve"> – wynosi 500 </w:t>
      </w:r>
      <w:proofErr w:type="spellStart"/>
      <w:r w:rsidRPr="00624F17">
        <w:rPr>
          <w:lang w:eastAsia="ar-SA"/>
        </w:rPr>
        <w:t>Hz</w:t>
      </w:r>
      <w:proofErr w:type="spellEnd"/>
      <w:r w:rsidRPr="00624F17">
        <w:rPr>
          <w:lang w:eastAsia="ar-SA"/>
        </w:rPr>
        <w:t xml:space="preserve">? Należy zauważyć, że ustawienie tego parametru na poziomie już 800 </w:t>
      </w:r>
      <w:proofErr w:type="spellStart"/>
      <w:r w:rsidRPr="00624F17">
        <w:rPr>
          <w:lang w:eastAsia="ar-SA"/>
        </w:rPr>
        <w:t>Hz</w:t>
      </w:r>
      <w:proofErr w:type="spellEnd"/>
      <w:r w:rsidRPr="00624F17">
        <w:rPr>
          <w:lang w:eastAsia="ar-SA"/>
        </w:rPr>
        <w:t xml:space="preserve"> nie daje możliwości pełnej diagnozy, ponieważ przy powyższym ustawieniu pole obrazowania jest tak zawężone, że nie wystarcza na poprawną diagnozę.</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 xml:space="preserve">3 kąty emitowania wiązki tworzącymi obraz 2D, dodatkowo aparat wyposażony jest w zaawansowane oprogramowanie Precision </w:t>
      </w:r>
      <w:proofErr w:type="spellStart"/>
      <w:r w:rsidRPr="00624F17">
        <w:rPr>
          <w:lang w:eastAsia="ar-SA"/>
        </w:rPr>
        <w:t>Imaging</w:t>
      </w:r>
      <w:proofErr w:type="spellEnd"/>
      <w:r w:rsidRPr="00624F17">
        <w:rPr>
          <w:lang w:eastAsia="ar-SA"/>
        </w:rPr>
        <w:t xml:space="preserve"> (7 ustawień) poprawiające rozdzielczość oraz rozróżnialność tkanek o bardzo zbliżonej skali szarości. Które w przeciwieństwie do metod używających większą ilość wiązek nie powoduje spowolnienia przetwarzania obrazu a co za tym idzie umożliwia ciągłą pracę nawet przy wysokich ustawieniach parametrów obrazowych?</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 xml:space="preserve">równoważnej technologii Precision </w:t>
      </w:r>
      <w:proofErr w:type="spellStart"/>
      <w:r w:rsidRPr="00624F17">
        <w:rPr>
          <w:lang w:eastAsia="ar-SA"/>
        </w:rPr>
        <w:t>Imaging</w:t>
      </w:r>
      <w:proofErr w:type="spellEnd"/>
      <w:r w:rsidRPr="00624F17">
        <w:rPr>
          <w:lang w:eastAsia="ar-SA"/>
        </w:rPr>
        <w:t xml:space="preserve"> do „technologii eliminującej efekt przepływu w naczyniach celem optymalizacji wizualizacji naczynia”, która poprawia kontrast przejść tkankowych, co w przypadku naczyń daje lepszy kontrast naczyń w stosunku do otaczających tkanek?</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minimalny zakres prędkości przepływu PWD 0,1 cm/s, max 1664 cm/s dla zerowego kąta korekcji,  regulację bramki w zakresie 0,1 – 2 cm i kacie korekcji bramki 0 - +/- 80</w:t>
      </w:r>
      <w:r w:rsidRPr="00624F17">
        <w:rPr>
          <w:lang w:eastAsia="ar-SA"/>
        </w:rPr>
        <w:sym w:font="Symbol" w:char="F0B0"/>
      </w:r>
      <w:r w:rsidRPr="00624F17">
        <w:rPr>
          <w:lang w:eastAsia="ar-SA"/>
        </w:rPr>
        <w:t>?</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 xml:space="preserve">skalę Dopplera kolorowego 0,4 cm/s – 384 cm/s, prędkość odświeżania 387 </w:t>
      </w:r>
      <w:proofErr w:type="spellStart"/>
      <w:r w:rsidRPr="00624F17">
        <w:rPr>
          <w:lang w:eastAsia="ar-SA"/>
        </w:rPr>
        <w:t>fps</w:t>
      </w:r>
      <w:proofErr w:type="spellEnd"/>
      <w:r w:rsidRPr="00624F17">
        <w:rPr>
          <w:lang w:eastAsia="ar-SA"/>
        </w:rPr>
        <w:t>?</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głowice liniową do małych narządów i naczyń o szerokości pola 38 mm? Pragniemy zauważyć, że taki wymiar głowicy pozwala lepiej zobrazować całą szerokością wybrane narządy, naczynia czy tkanki.</w:t>
      </w:r>
    </w:p>
    <w:p w:rsid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t xml:space="preserve">głowice </w:t>
      </w:r>
      <w:proofErr w:type="spellStart"/>
      <w:r w:rsidRPr="00624F17">
        <w:rPr>
          <w:lang w:eastAsia="ar-SA"/>
        </w:rPr>
        <w:t>konweksową</w:t>
      </w:r>
      <w:proofErr w:type="spellEnd"/>
      <w:r w:rsidRPr="00624F17">
        <w:rPr>
          <w:lang w:eastAsia="ar-SA"/>
        </w:rPr>
        <w:t xml:space="preserve"> do zaawansowanych badań brzusznych o zakresie częstotliwości 1,4 – 5,5 MHz, </w:t>
      </w:r>
      <w:r w:rsidR="00A56E3B">
        <w:rPr>
          <w:lang w:eastAsia="ar-SA"/>
        </w:rPr>
        <w:br/>
      </w:r>
      <w:r w:rsidRPr="00624F17">
        <w:rPr>
          <w:lang w:eastAsia="ar-SA"/>
        </w:rPr>
        <w:t>4 częstotliwościami dla trybu obrazowania harmonicznego i 3 częstotliwościami dla trybu Doppler? Pragniemy zauważyć, że oferowana zakres nie odbiega znaczenie od wymaganego i jest dostosowany do obrazowania dla oferowanego aparatu w celu uzyskania jak najlepszej jakości diagnostycznej otrzymanego obrazu.</w:t>
      </w:r>
    </w:p>
    <w:p w:rsidR="00624F17" w:rsidRPr="00624F17" w:rsidRDefault="00624F17" w:rsidP="00624F17">
      <w:pPr>
        <w:pStyle w:val="Akapitzlist"/>
        <w:numPr>
          <w:ilvl w:val="0"/>
          <w:numId w:val="1"/>
        </w:numPr>
        <w:suppressAutoHyphens/>
        <w:autoSpaceDE w:val="0"/>
        <w:autoSpaceDN w:val="0"/>
        <w:adjustRightInd w:val="0"/>
        <w:ind w:left="357" w:hanging="357"/>
        <w:rPr>
          <w:lang w:eastAsia="ar-SA"/>
        </w:rPr>
      </w:pPr>
      <w:r w:rsidRPr="00624F17">
        <w:rPr>
          <w:lang w:eastAsia="ar-SA"/>
        </w:rPr>
        <w:lastRenderedPageBreak/>
        <w:t xml:space="preserve">bez możliwości rozbudowy o tryb przeglądania obrazów CT, MRI, mammografii i innego aparatu USG </w:t>
      </w:r>
      <w:r w:rsidR="00A56E3B">
        <w:rPr>
          <w:lang w:eastAsia="ar-SA"/>
        </w:rPr>
        <w:br/>
      </w:r>
      <w:r w:rsidRPr="00624F17">
        <w:rPr>
          <w:lang w:eastAsia="ar-SA"/>
        </w:rPr>
        <w:t xml:space="preserve">z jednoczesnym wyświetlaniu obok w czasie rzeczywistym obrazu USG? Pragniemy zauważyć, że aparat USG nie jest stacją diagnostyczną i opcja ta nie jest wykorzystywana w codziennej pracy. </w:t>
      </w:r>
    </w:p>
    <w:p w:rsidR="00624F17" w:rsidRPr="00624F17" w:rsidRDefault="00624F17" w:rsidP="00624F17">
      <w:pPr>
        <w:autoSpaceDE w:val="0"/>
        <w:autoSpaceDN w:val="0"/>
        <w:adjustRightInd w:val="0"/>
        <w:ind w:right="-1"/>
        <w:rPr>
          <w:lang w:eastAsia="ar-SA"/>
        </w:rPr>
      </w:pPr>
      <w:r w:rsidRPr="00624F17">
        <w:rPr>
          <w:lang w:eastAsia="ar-SA"/>
        </w:rPr>
        <w:t>Pragniemy zauważyć, że opisywany aparat w pozostałych punktach znacznie przewyższa wymagania Zamawiającego.</w:t>
      </w:r>
    </w:p>
    <w:p w:rsidR="00013A8B" w:rsidRPr="002041D0" w:rsidRDefault="00013A8B" w:rsidP="00013A8B">
      <w:pPr>
        <w:rPr>
          <w:b/>
        </w:rPr>
      </w:pPr>
      <w:r w:rsidRPr="002041D0">
        <w:rPr>
          <w:b/>
        </w:rPr>
        <w:t>Odpowiedź:</w:t>
      </w:r>
    </w:p>
    <w:p w:rsidR="005D2074" w:rsidRDefault="00624F17">
      <w:r>
        <w:t>Zamawiający dopuszcza ww. aparat. W związku z powyższym, Zamawiający modyfikuje zapisy</w:t>
      </w:r>
      <w:r w:rsidR="00A56E3B">
        <w:t xml:space="preserve"> Załącznika 1.1. SIWZ. Załącznik 1.1. zastępuje się </w:t>
      </w:r>
      <w:r w:rsidR="00A56E3B" w:rsidRPr="00905911">
        <w:rPr>
          <w:b/>
        </w:rPr>
        <w:t>Załącznikiem 1.1 z dn. 20.10.2017r.</w:t>
      </w:r>
      <w:r w:rsidR="00A56E3B">
        <w:t xml:space="preserve"> Zmiany zostały zaznaczone kolorem czerwonym. </w:t>
      </w:r>
    </w:p>
    <w:p w:rsidR="00FE7FA2" w:rsidRDefault="00FE7FA2"/>
    <w:p w:rsidR="00FE7FA2" w:rsidRDefault="00FE7FA2" w:rsidP="00FE7FA2">
      <w:pPr>
        <w:rPr>
          <w:b/>
        </w:rPr>
      </w:pPr>
      <w:r>
        <w:rPr>
          <w:b/>
        </w:rPr>
        <w:t xml:space="preserve">Pytanie nr </w:t>
      </w:r>
      <w:r w:rsidR="00786158">
        <w:rPr>
          <w:b/>
        </w:rPr>
        <w:t>2</w:t>
      </w:r>
      <w:r>
        <w:rPr>
          <w:b/>
        </w:rPr>
        <w:t>:</w:t>
      </w:r>
    </w:p>
    <w:p w:rsidR="00FE7FA2" w:rsidRDefault="00FE7FA2" w:rsidP="00FE7FA2">
      <w:r w:rsidRPr="00FE7FA2">
        <w:t>Dotyczy wzoru umowy §</w:t>
      </w:r>
      <w:r>
        <w:t xml:space="preserve"> </w:t>
      </w:r>
      <w:r w:rsidRPr="00FE7FA2">
        <w:t>6 ust. 3: Prosimy Zamawiającego o potwierdzenie, że protokół realizacji umowy wskazany w §</w:t>
      </w:r>
      <w:r>
        <w:t xml:space="preserve"> </w:t>
      </w:r>
      <w:r w:rsidRPr="00FE7FA2">
        <w:t>6 ust. 3 rozumiany jest Protokół zdawczo-odbiorczy stanowiący Załącznik nr 3 do Umowy.</w:t>
      </w:r>
    </w:p>
    <w:p w:rsidR="00FE7FA2" w:rsidRPr="002041D0" w:rsidRDefault="00FE7FA2" w:rsidP="00FE7FA2">
      <w:pPr>
        <w:rPr>
          <w:b/>
        </w:rPr>
      </w:pPr>
      <w:r w:rsidRPr="002041D0">
        <w:rPr>
          <w:b/>
        </w:rPr>
        <w:t>Odpowiedź:</w:t>
      </w:r>
    </w:p>
    <w:p w:rsidR="00FE7FA2" w:rsidRPr="00FE7FA2" w:rsidRDefault="001C67A0" w:rsidP="00FE7FA2">
      <w:pPr>
        <w:spacing w:after="200" w:line="276" w:lineRule="auto"/>
        <w:jc w:val="left"/>
      </w:pPr>
      <w:r>
        <w:t>Tak.</w:t>
      </w:r>
    </w:p>
    <w:p w:rsidR="001C67A0" w:rsidRDefault="001C67A0" w:rsidP="001C67A0">
      <w:pPr>
        <w:rPr>
          <w:b/>
        </w:rPr>
      </w:pPr>
      <w:r>
        <w:rPr>
          <w:b/>
        </w:rPr>
        <w:t xml:space="preserve">Pytanie nr </w:t>
      </w:r>
      <w:r w:rsidR="00786158">
        <w:rPr>
          <w:b/>
        </w:rPr>
        <w:t>3</w:t>
      </w:r>
      <w:r>
        <w:rPr>
          <w:b/>
        </w:rPr>
        <w:t>:</w:t>
      </w:r>
    </w:p>
    <w:p w:rsidR="001C67A0" w:rsidRPr="002041D0" w:rsidRDefault="00FE7FA2" w:rsidP="001C67A0">
      <w:pPr>
        <w:rPr>
          <w:b/>
        </w:rPr>
      </w:pPr>
      <w:r w:rsidRPr="00FE7FA2">
        <w:t>Dotyczy wzoru umowy §</w:t>
      </w:r>
      <w:r w:rsidR="001C67A0">
        <w:t xml:space="preserve"> </w:t>
      </w:r>
      <w:r w:rsidRPr="00FE7FA2">
        <w:t>3 ust. 4</w:t>
      </w:r>
      <w:r w:rsidR="001C67A0">
        <w:t xml:space="preserve">: </w:t>
      </w:r>
      <w:r w:rsidRPr="00FE7FA2">
        <w:t>Czy Zamawiający wyrazi zgodę na zmianę słowa „gwarantuje” na „zapewnia”?</w:t>
      </w:r>
      <w:r w:rsidR="001C67A0">
        <w:br/>
      </w:r>
      <w:r w:rsidR="001C67A0" w:rsidRPr="002041D0">
        <w:rPr>
          <w:b/>
        </w:rPr>
        <w:t>Odpowiedź:</w:t>
      </w:r>
    </w:p>
    <w:p w:rsidR="00FE7FA2" w:rsidRPr="00FE7FA2" w:rsidRDefault="001C67A0" w:rsidP="001C67A0">
      <w:pPr>
        <w:spacing w:after="200" w:line="276" w:lineRule="auto"/>
        <w:jc w:val="left"/>
      </w:pPr>
      <w:r>
        <w:t>Nie. Zamawiający podtrzymuje zapisy SIWZ.</w:t>
      </w:r>
    </w:p>
    <w:p w:rsidR="001C67A0" w:rsidRDefault="001C67A0" w:rsidP="001C67A0">
      <w:pPr>
        <w:rPr>
          <w:b/>
        </w:rPr>
      </w:pPr>
      <w:r>
        <w:rPr>
          <w:b/>
        </w:rPr>
        <w:t xml:space="preserve">Pytanie nr </w:t>
      </w:r>
      <w:r w:rsidR="00786158">
        <w:rPr>
          <w:b/>
        </w:rPr>
        <w:t>4</w:t>
      </w:r>
      <w:r>
        <w:rPr>
          <w:b/>
        </w:rPr>
        <w:t>:</w:t>
      </w:r>
    </w:p>
    <w:p w:rsidR="00FE7FA2" w:rsidRPr="00FE7FA2" w:rsidRDefault="00FE7FA2" w:rsidP="001C67A0">
      <w:pPr>
        <w:spacing w:after="60"/>
      </w:pPr>
      <w:r w:rsidRPr="00FE7FA2">
        <w:t>Dotyczy wzoru umowy §</w:t>
      </w:r>
      <w:r w:rsidR="001C67A0">
        <w:t xml:space="preserve"> </w:t>
      </w:r>
      <w:r w:rsidRPr="00FE7FA2">
        <w:t>8 ust.</w:t>
      </w:r>
      <w:r w:rsidR="001C67A0">
        <w:t xml:space="preserve"> </w:t>
      </w:r>
      <w:r w:rsidRPr="00FE7FA2">
        <w:t>6</w:t>
      </w:r>
      <w:r w:rsidR="001C67A0">
        <w:t xml:space="preserve">: </w:t>
      </w:r>
      <w:r w:rsidRPr="00FE7FA2">
        <w:t>Czy Zamawiający wyrazi zgodę celem doprecyzowania</w:t>
      </w:r>
      <w:r w:rsidR="001C67A0">
        <w:t>,</w:t>
      </w:r>
      <w:r w:rsidRPr="00FE7FA2">
        <w:t xml:space="preserve"> aby wykreślić ustęp 6 i 7 </w:t>
      </w:r>
      <w:r w:rsidR="001C67A0">
        <w:br/>
        <w:t xml:space="preserve">i zastąpić poniższą </w:t>
      </w:r>
      <w:r w:rsidRPr="00FE7FA2">
        <w:t>treścią:</w:t>
      </w:r>
    </w:p>
    <w:p w:rsidR="00FE7FA2" w:rsidRPr="001C67A0" w:rsidRDefault="00FE7FA2" w:rsidP="001C67A0">
      <w:pPr>
        <w:spacing w:after="60"/>
        <w:rPr>
          <w:i/>
        </w:rPr>
      </w:pPr>
      <w:r w:rsidRPr="001C67A0">
        <w:rPr>
          <w:i/>
        </w:rPr>
        <w:t>„Jeżeli w toku czynności odbioru stwierdzone zostaną przez Zamawiającego wady, wówczas:</w:t>
      </w:r>
    </w:p>
    <w:p w:rsidR="001C67A0" w:rsidRPr="001C67A0" w:rsidRDefault="00FE7FA2" w:rsidP="001C67A0">
      <w:pPr>
        <w:pStyle w:val="Akapitzlist"/>
        <w:numPr>
          <w:ilvl w:val="0"/>
          <w:numId w:val="4"/>
        </w:numPr>
        <w:spacing w:after="60"/>
        <w:ind w:left="641" w:hanging="357"/>
        <w:rPr>
          <w:i/>
        </w:rPr>
      </w:pPr>
      <w:r w:rsidRPr="001C67A0">
        <w:rPr>
          <w:i/>
        </w:rPr>
        <w:t>jeżeli wady nadają się  do usunięcia, Zamawiający może odmówić odbioru do czasu usunięcia wad, przy czym nie dotyczy to wad nieistotnych, które nie będą podstawą odmowy dokonania przez Zamawiającego odbioru. Wady takie zostaną wskazane w protokole odbioru a Wykonawca usunie je w uzgodnionym przez Strony terminie. Przez wady nieistotne rozumie się w szczególności wady, które nie uniemożliwiają korzystania z przedmiotu odbioru zgodnie z jego przeznaczeniem,</w:t>
      </w:r>
    </w:p>
    <w:p w:rsidR="001C67A0" w:rsidRDefault="00FE7FA2" w:rsidP="001C67A0">
      <w:pPr>
        <w:pStyle w:val="Akapitzlist"/>
        <w:numPr>
          <w:ilvl w:val="0"/>
          <w:numId w:val="4"/>
        </w:numPr>
        <w:spacing w:after="60"/>
        <w:ind w:left="641" w:hanging="357"/>
        <w:rPr>
          <w:i/>
        </w:rPr>
      </w:pPr>
      <w:r w:rsidRPr="001C67A0">
        <w:rPr>
          <w:i/>
        </w:rPr>
        <w:t>jeżeli wady nie nadają się do usunięcia i jeżeli wady uniemożliwiają korzystania z przedmiotu odbioru zgodnego z jego przeznaczeniem, Zamawiający może żądać od Wykonawcy wykonania wadliwej części przedmiotu umowy po raz drugi,</w:t>
      </w:r>
    </w:p>
    <w:p w:rsidR="00FE7FA2" w:rsidRPr="001C67A0" w:rsidRDefault="00FE7FA2" w:rsidP="001C67A0">
      <w:pPr>
        <w:pStyle w:val="Akapitzlist"/>
        <w:numPr>
          <w:ilvl w:val="0"/>
          <w:numId w:val="4"/>
        </w:numPr>
        <w:spacing w:after="60"/>
        <w:ind w:left="641" w:hanging="357"/>
        <w:rPr>
          <w:i/>
        </w:rPr>
      </w:pPr>
      <w:r w:rsidRPr="001C67A0">
        <w:rPr>
          <w:i/>
        </w:rPr>
        <w:t xml:space="preserve"> jeżeli wady nie nadają się do usunięcia lecz nie uniemożliwiają korzystania z przedmiotu odbioru zgodnego z jego przeznaczeniem, Zamawiający może obniżyć wynagrodzenie należne Wykonawcy zgodnie z umową odpowiednio do utraconej wartości technicznej i użytkowej przedmiotu umowy.”?</w:t>
      </w:r>
    </w:p>
    <w:p w:rsidR="001C67A0" w:rsidRPr="001C67A0" w:rsidRDefault="001C67A0" w:rsidP="001C67A0">
      <w:pPr>
        <w:rPr>
          <w:b/>
        </w:rPr>
      </w:pPr>
      <w:r w:rsidRPr="001C67A0">
        <w:rPr>
          <w:b/>
        </w:rPr>
        <w:t>Odpowiedź:</w:t>
      </w:r>
    </w:p>
    <w:p w:rsidR="001C67A0" w:rsidRPr="00FE7FA2" w:rsidRDefault="001C67A0" w:rsidP="001C67A0">
      <w:pPr>
        <w:spacing w:after="200" w:line="276" w:lineRule="auto"/>
        <w:jc w:val="left"/>
      </w:pPr>
      <w:r>
        <w:t>Nie. Zamawiający podtrzymuje zapisy SIWZ.</w:t>
      </w:r>
    </w:p>
    <w:p w:rsidR="001C67A0" w:rsidRPr="001C67A0" w:rsidRDefault="001C67A0" w:rsidP="001C67A0">
      <w:pPr>
        <w:rPr>
          <w:b/>
        </w:rPr>
      </w:pPr>
      <w:r w:rsidRPr="001C67A0">
        <w:rPr>
          <w:b/>
        </w:rPr>
        <w:t xml:space="preserve">Pytanie nr </w:t>
      </w:r>
      <w:r w:rsidR="00786158">
        <w:rPr>
          <w:b/>
        </w:rPr>
        <w:t>5</w:t>
      </w:r>
      <w:r w:rsidRPr="001C67A0">
        <w:rPr>
          <w:b/>
        </w:rPr>
        <w:t>:</w:t>
      </w:r>
    </w:p>
    <w:p w:rsidR="00FE7FA2" w:rsidRPr="00FE7FA2" w:rsidRDefault="00FE7FA2" w:rsidP="001C67A0">
      <w:pPr>
        <w:spacing w:after="60"/>
      </w:pPr>
      <w:r w:rsidRPr="00FE7FA2">
        <w:t>Dotyczy wzoru umowy §</w:t>
      </w:r>
      <w:r w:rsidR="001C67A0">
        <w:t xml:space="preserve"> </w:t>
      </w:r>
      <w:r w:rsidRPr="00FE7FA2">
        <w:t>12 ust.</w:t>
      </w:r>
      <w:r w:rsidR="001C67A0">
        <w:t xml:space="preserve"> </w:t>
      </w:r>
      <w:r w:rsidRPr="00FE7FA2">
        <w:t>1</w:t>
      </w:r>
      <w:r w:rsidR="001C67A0">
        <w:t xml:space="preserve">: </w:t>
      </w:r>
      <w:r w:rsidRPr="00FE7FA2">
        <w:t>Czy Zamawiający wyrazi zgodę na d</w:t>
      </w:r>
      <w:r w:rsidR="001C67A0">
        <w:t xml:space="preserve">odanie dodatkowego zdania celem </w:t>
      </w:r>
      <w:r w:rsidRPr="00FE7FA2">
        <w:t>doprecyzowania w niniejszym ustępie o poniższej treści:</w:t>
      </w:r>
    </w:p>
    <w:p w:rsidR="00FE7FA2" w:rsidRPr="001C67A0" w:rsidRDefault="00FE7FA2" w:rsidP="001C67A0">
      <w:pPr>
        <w:rPr>
          <w:i/>
        </w:rPr>
      </w:pPr>
      <w:r w:rsidRPr="001C67A0">
        <w:rPr>
          <w:i/>
        </w:rPr>
        <w:t>„Zasady usuwania wad fizycznych w ramach rękojmi</w:t>
      </w:r>
      <w:r w:rsidR="001C67A0">
        <w:rPr>
          <w:i/>
        </w:rPr>
        <w:t xml:space="preserve"> (w tym uprawnienia Kupującego </w:t>
      </w:r>
      <w:r w:rsidRPr="001C67A0">
        <w:rPr>
          <w:i/>
        </w:rPr>
        <w:t>z tego tytułu i obowiązki Sprzedającego w tym zakresie)  są takie same jak w przypadku usuwania wad fizycznych w ramach gwarancji”?</w:t>
      </w:r>
    </w:p>
    <w:p w:rsidR="001C67A0" w:rsidRPr="001C67A0" w:rsidRDefault="001C67A0" w:rsidP="001C67A0">
      <w:pPr>
        <w:rPr>
          <w:b/>
        </w:rPr>
      </w:pPr>
      <w:r w:rsidRPr="001C67A0">
        <w:rPr>
          <w:b/>
        </w:rPr>
        <w:t>Odpowiedź:</w:t>
      </w:r>
    </w:p>
    <w:p w:rsidR="001C67A0" w:rsidRPr="00FE7FA2" w:rsidRDefault="001C67A0" w:rsidP="001C67A0">
      <w:pPr>
        <w:spacing w:after="200" w:line="276" w:lineRule="auto"/>
        <w:jc w:val="left"/>
      </w:pPr>
      <w:r>
        <w:t>Nie. Zamawiający podtrzymuje zapisy SIWZ.</w:t>
      </w:r>
    </w:p>
    <w:p w:rsidR="001C67A0" w:rsidRDefault="001C67A0" w:rsidP="001C67A0">
      <w:pPr>
        <w:rPr>
          <w:b/>
        </w:rPr>
      </w:pPr>
      <w:r w:rsidRPr="001C67A0">
        <w:rPr>
          <w:b/>
        </w:rPr>
        <w:t xml:space="preserve">Pytanie nr </w:t>
      </w:r>
      <w:r w:rsidR="00786158">
        <w:rPr>
          <w:b/>
        </w:rPr>
        <w:t>6</w:t>
      </w:r>
      <w:r w:rsidRPr="001C67A0">
        <w:rPr>
          <w:b/>
        </w:rPr>
        <w:t>:</w:t>
      </w:r>
    </w:p>
    <w:p w:rsidR="00FE7FA2" w:rsidRPr="001C67A0" w:rsidRDefault="00FE7FA2" w:rsidP="001C67A0">
      <w:pPr>
        <w:rPr>
          <w:b/>
        </w:rPr>
      </w:pPr>
      <w:r w:rsidRPr="00FE7FA2">
        <w:t>Dotyczy wzoru umowy §</w:t>
      </w:r>
      <w:r w:rsidR="001C67A0">
        <w:t xml:space="preserve"> </w:t>
      </w:r>
      <w:r w:rsidRPr="00FE7FA2">
        <w:t>12 ust. 3</w:t>
      </w:r>
      <w:r w:rsidR="001C67A0">
        <w:t xml:space="preserve">: Czy Zamawiający </w:t>
      </w:r>
      <w:r w:rsidRPr="00FE7FA2">
        <w:t>wyrazi zgodę na dodanie dodatkowej treści jak poniżej:</w:t>
      </w:r>
      <w:r w:rsidR="001C67A0">
        <w:br/>
      </w:r>
      <w:r w:rsidRPr="001C67A0">
        <w:rPr>
          <w:i/>
        </w:rPr>
        <w:t>„z zastrzeżeniem, że dla sprzętu IT i oprogramowania okres ten wynosi lat 5.”?</w:t>
      </w:r>
    </w:p>
    <w:p w:rsidR="001C67A0" w:rsidRPr="001C67A0" w:rsidRDefault="001C67A0" w:rsidP="001C67A0">
      <w:pPr>
        <w:rPr>
          <w:b/>
        </w:rPr>
      </w:pPr>
      <w:r w:rsidRPr="001C67A0">
        <w:rPr>
          <w:b/>
        </w:rPr>
        <w:t>Odpowiedź:</w:t>
      </w:r>
    </w:p>
    <w:p w:rsidR="001C67A0" w:rsidRPr="00FE7FA2" w:rsidRDefault="001C67A0" w:rsidP="001C67A0">
      <w:pPr>
        <w:jc w:val="left"/>
      </w:pPr>
      <w:r>
        <w:t>Nie. Zamawiający podtrzymuje zapisy SIWZ.</w:t>
      </w:r>
    </w:p>
    <w:p w:rsidR="001C67A0" w:rsidRDefault="001C67A0" w:rsidP="001C67A0">
      <w:pPr>
        <w:rPr>
          <w:b/>
        </w:rPr>
      </w:pPr>
    </w:p>
    <w:p w:rsidR="001C67A0" w:rsidRDefault="001C67A0" w:rsidP="001C67A0">
      <w:pPr>
        <w:rPr>
          <w:b/>
        </w:rPr>
      </w:pPr>
      <w:r w:rsidRPr="001C67A0">
        <w:rPr>
          <w:b/>
        </w:rPr>
        <w:t xml:space="preserve">Pytanie nr </w:t>
      </w:r>
      <w:r w:rsidR="00786158">
        <w:rPr>
          <w:b/>
        </w:rPr>
        <w:t>7</w:t>
      </w:r>
      <w:r w:rsidRPr="001C67A0">
        <w:rPr>
          <w:b/>
        </w:rPr>
        <w:t>:</w:t>
      </w:r>
    </w:p>
    <w:p w:rsidR="00FE7FA2" w:rsidRPr="001C67A0" w:rsidRDefault="00FE7FA2" w:rsidP="001C67A0">
      <w:pPr>
        <w:rPr>
          <w:b/>
        </w:rPr>
      </w:pPr>
      <w:r w:rsidRPr="00FE7FA2">
        <w:t>Dotyczy wzoru umowy §</w:t>
      </w:r>
      <w:r w:rsidR="001C67A0">
        <w:t xml:space="preserve"> </w:t>
      </w:r>
      <w:r w:rsidRPr="00FE7FA2">
        <w:t>13 ust.</w:t>
      </w:r>
      <w:r w:rsidR="001C67A0">
        <w:t xml:space="preserve"> </w:t>
      </w:r>
      <w:r w:rsidRPr="00FE7FA2">
        <w:t>2</w:t>
      </w:r>
      <w:r w:rsidR="001C67A0">
        <w:t>:</w:t>
      </w:r>
      <w:r w:rsidR="001C67A0">
        <w:rPr>
          <w:b/>
        </w:rPr>
        <w:t xml:space="preserve"> </w:t>
      </w:r>
      <w:r w:rsidRPr="00FE7FA2">
        <w:t>Czy Zamawiający wyrazi zgodę na dodanie dodatkowego zdania w niniejszym ustępie o poniższej treści:</w:t>
      </w:r>
    </w:p>
    <w:p w:rsidR="00FE7FA2" w:rsidRPr="001C67A0" w:rsidRDefault="00FE7FA2" w:rsidP="001C67A0">
      <w:pPr>
        <w:rPr>
          <w:i/>
        </w:rPr>
      </w:pPr>
      <w:r w:rsidRPr="001C67A0">
        <w:rPr>
          <w:i/>
        </w:rPr>
        <w:t>„Oświadczenie winno być poprzedzone pisemnym pod rygorem nieważności wezwaniem Wykonawcy do należytego w tym terminowego wykonywania umowy iw wyznaczeniem odpowiedniego terminu dodatkowego.”?</w:t>
      </w:r>
    </w:p>
    <w:p w:rsidR="001C67A0" w:rsidRPr="001C67A0" w:rsidRDefault="001C67A0" w:rsidP="001C67A0">
      <w:pPr>
        <w:rPr>
          <w:b/>
        </w:rPr>
      </w:pPr>
      <w:r w:rsidRPr="001C67A0">
        <w:rPr>
          <w:b/>
        </w:rPr>
        <w:t>Odpowiedź:</w:t>
      </w:r>
    </w:p>
    <w:p w:rsidR="001C67A0" w:rsidRPr="00FE7FA2" w:rsidRDefault="001C67A0" w:rsidP="001C67A0">
      <w:pPr>
        <w:jc w:val="left"/>
      </w:pPr>
      <w:r>
        <w:t>Nie. Zamawiający podtrzymuje zapisy SIWZ.</w:t>
      </w:r>
    </w:p>
    <w:p w:rsidR="001C67A0" w:rsidRDefault="001C67A0" w:rsidP="001C67A0">
      <w:pPr>
        <w:rPr>
          <w:b/>
        </w:rPr>
      </w:pPr>
    </w:p>
    <w:p w:rsidR="001C67A0" w:rsidRDefault="001C67A0" w:rsidP="001C67A0">
      <w:pPr>
        <w:rPr>
          <w:b/>
        </w:rPr>
      </w:pPr>
      <w:r w:rsidRPr="001C67A0">
        <w:rPr>
          <w:b/>
        </w:rPr>
        <w:t xml:space="preserve">Pytanie nr </w:t>
      </w:r>
      <w:r w:rsidR="00786158">
        <w:rPr>
          <w:b/>
        </w:rPr>
        <w:t>8</w:t>
      </w:r>
      <w:r w:rsidRPr="001C67A0">
        <w:rPr>
          <w:b/>
        </w:rPr>
        <w:t>:</w:t>
      </w:r>
    </w:p>
    <w:p w:rsidR="00FE7FA2" w:rsidRPr="00FE7FA2" w:rsidRDefault="00FE7FA2" w:rsidP="001C67A0">
      <w:pPr>
        <w:jc w:val="left"/>
      </w:pPr>
      <w:r w:rsidRPr="00FE7FA2">
        <w:t>Dotyczy wzoru umowy §</w:t>
      </w:r>
      <w:r w:rsidR="001C67A0">
        <w:t xml:space="preserve"> </w:t>
      </w:r>
      <w:r w:rsidRPr="00FE7FA2">
        <w:t>14 ust. 1 pkt 1</w:t>
      </w:r>
      <w:r w:rsidR="001C67A0">
        <w:t xml:space="preserve">: </w:t>
      </w:r>
      <w:r w:rsidRPr="00FE7FA2">
        <w:t>Czy Zamawiający wyrazi zgodę na to aby niniejszy ustęp otrzymał poniższe brzmienie:</w:t>
      </w:r>
    </w:p>
    <w:p w:rsidR="00FE7FA2" w:rsidRPr="001C67A0" w:rsidRDefault="00FE7FA2" w:rsidP="001C67A0">
      <w:pPr>
        <w:tabs>
          <w:tab w:val="left" w:pos="426"/>
        </w:tabs>
        <w:rPr>
          <w:i/>
        </w:rPr>
      </w:pPr>
      <w:r w:rsidRPr="001C67A0">
        <w:rPr>
          <w:i/>
        </w:rPr>
        <w:t>„1.</w:t>
      </w:r>
      <w:r w:rsidRPr="001C67A0">
        <w:rPr>
          <w:i/>
        </w:rPr>
        <w:tab/>
        <w:t>Wykonawca zapłaci Zamawiającemu karę umowną w wysokości:</w:t>
      </w:r>
    </w:p>
    <w:p w:rsidR="00FE7FA2" w:rsidRDefault="00FE7FA2" w:rsidP="001C67A0">
      <w:pPr>
        <w:pStyle w:val="Akapitzlist"/>
        <w:numPr>
          <w:ilvl w:val="0"/>
          <w:numId w:val="5"/>
        </w:numPr>
        <w:jc w:val="left"/>
        <w:rPr>
          <w:i/>
        </w:rPr>
      </w:pPr>
      <w:r w:rsidRPr="001C67A0">
        <w:rPr>
          <w:i/>
        </w:rPr>
        <w:lastRenderedPageBreak/>
        <w:t xml:space="preserve">0,2 % wartości Umowy brutto, określonej w § 9 ust. 1 za każdy dzień  </w:t>
      </w:r>
      <w:r w:rsidRPr="001C67A0">
        <w:rPr>
          <w:b/>
          <w:i/>
        </w:rPr>
        <w:t>zwłoki</w:t>
      </w:r>
      <w:r w:rsidRPr="001C67A0">
        <w:rPr>
          <w:i/>
        </w:rPr>
        <w:t xml:space="preserve"> Wykonawcy względem terminów określonych w Umowie </w:t>
      </w:r>
      <w:r w:rsidRPr="001C67A0">
        <w:rPr>
          <w:b/>
          <w:i/>
        </w:rPr>
        <w:t>łącznie nie więcej niż 10% ww</w:t>
      </w:r>
      <w:r w:rsidR="006D1726">
        <w:rPr>
          <w:b/>
          <w:i/>
        </w:rPr>
        <w:t>.</w:t>
      </w:r>
      <w:r w:rsidRPr="001C67A0">
        <w:rPr>
          <w:b/>
          <w:i/>
        </w:rPr>
        <w:t xml:space="preserve"> kwoty</w:t>
      </w:r>
      <w:r w:rsidRPr="001C67A0">
        <w:rPr>
          <w:i/>
        </w:rPr>
        <w:t>,”</w:t>
      </w:r>
    </w:p>
    <w:p w:rsidR="006D1726" w:rsidRDefault="006D1726" w:rsidP="006D1726">
      <w:pPr>
        <w:rPr>
          <w:b/>
        </w:rPr>
      </w:pPr>
      <w:r w:rsidRPr="006D1726">
        <w:rPr>
          <w:b/>
        </w:rPr>
        <w:t>Odpowiedź:</w:t>
      </w:r>
    </w:p>
    <w:p w:rsidR="006D1726" w:rsidRPr="006D1726" w:rsidRDefault="006D1726" w:rsidP="006D1726">
      <w:pPr>
        <w:rPr>
          <w:b/>
        </w:rPr>
      </w:pPr>
      <w:r>
        <w:t>Nie. Zamawiający podtrzymuje zapisy SIWZ.</w:t>
      </w:r>
    </w:p>
    <w:p w:rsidR="006D1726" w:rsidRPr="006D1726" w:rsidRDefault="006D1726" w:rsidP="006D1726">
      <w:pPr>
        <w:pStyle w:val="Akapitzlist"/>
        <w:rPr>
          <w:b/>
        </w:rPr>
      </w:pPr>
    </w:p>
    <w:p w:rsidR="006D1726" w:rsidRPr="006D1726" w:rsidRDefault="006D1726" w:rsidP="00DC0019">
      <w:pPr>
        <w:rPr>
          <w:b/>
        </w:rPr>
      </w:pPr>
      <w:r w:rsidRPr="006D1726">
        <w:rPr>
          <w:b/>
        </w:rPr>
        <w:t xml:space="preserve">Pytanie nr </w:t>
      </w:r>
      <w:r w:rsidR="00786158">
        <w:rPr>
          <w:b/>
        </w:rPr>
        <w:t>9</w:t>
      </w:r>
      <w:r w:rsidRPr="006D1726">
        <w:rPr>
          <w:b/>
        </w:rPr>
        <w:t>:</w:t>
      </w:r>
    </w:p>
    <w:p w:rsidR="00FE7FA2" w:rsidRPr="00FE7FA2" w:rsidRDefault="00FE7FA2" w:rsidP="00DC0019">
      <w:r w:rsidRPr="00FE7FA2">
        <w:t>Dotyczy wzoru umowy §</w:t>
      </w:r>
      <w:r w:rsidR="006D1726">
        <w:t xml:space="preserve"> </w:t>
      </w:r>
      <w:r w:rsidRPr="00FE7FA2">
        <w:t>11 ust.</w:t>
      </w:r>
      <w:r w:rsidR="00DC0019">
        <w:t xml:space="preserve"> </w:t>
      </w:r>
      <w:r w:rsidRPr="00FE7FA2">
        <w:t>8</w:t>
      </w:r>
      <w:r w:rsidR="00DC0019">
        <w:t xml:space="preserve">: </w:t>
      </w:r>
      <w:r w:rsidRPr="00FE7FA2">
        <w:t>Czy Zamawiający wyrazi zgodę na to, aby niniejszy ustęp otrzymał poniższe brzmienie:</w:t>
      </w:r>
    </w:p>
    <w:p w:rsidR="00FE7FA2" w:rsidRPr="00DC0019" w:rsidRDefault="00DC0019" w:rsidP="00DC0019">
      <w:pPr>
        <w:rPr>
          <w:i/>
        </w:rPr>
      </w:pPr>
      <w:r w:rsidRPr="00DC0019">
        <w:rPr>
          <w:i/>
        </w:rPr>
        <w:t>„</w:t>
      </w:r>
      <w:r w:rsidR="00FE7FA2" w:rsidRPr="00DC0019">
        <w:rPr>
          <w:i/>
        </w:rPr>
        <w:t xml:space="preserve">Wykonawca zobowiązuje się do wymiany </w:t>
      </w:r>
      <w:r w:rsidR="00FE7FA2" w:rsidRPr="00DC0019">
        <w:rPr>
          <w:b/>
          <w:i/>
        </w:rPr>
        <w:t>elementu/podzespołu</w:t>
      </w:r>
      <w:r w:rsidR="00FE7FA2" w:rsidRPr="00DC0019">
        <w:rPr>
          <w:i/>
        </w:rPr>
        <w:t xml:space="preserve"> na nowy po 3 nieskutecznych naprawach gwarancyjnych tego samego elementu Sprzętu, wykonanych w celu usunięcia uszkodzeń i / lub wad uniemożliwiających pracę całego Sprzętu - w terminie 30 dni, liczonym od dnia czwartego </w:t>
      </w:r>
      <w:r>
        <w:rPr>
          <w:i/>
        </w:rPr>
        <w:t xml:space="preserve">zgłoszenia przez Zamawiającego </w:t>
      </w:r>
      <w:r w:rsidR="00FE7FA2" w:rsidRPr="00DC0019">
        <w:rPr>
          <w:i/>
        </w:rPr>
        <w:t>do Wykonawcy uszkodzenia / wady uniemożliwiających użycie Sprzętu zgodnie z przeznaczeniem.</w:t>
      </w:r>
      <w:r>
        <w:rPr>
          <w:i/>
        </w:rPr>
        <w:t>”</w:t>
      </w:r>
    </w:p>
    <w:p w:rsidR="00FE7FA2" w:rsidRPr="00FE7FA2" w:rsidRDefault="00FE7FA2" w:rsidP="00DC0019">
      <w:r w:rsidRPr="00FE7FA2">
        <w:t>Prosimy o zmianę słowa „sp</w:t>
      </w:r>
      <w:r w:rsidR="00DC0019">
        <w:t>rzętu” na „elementu/podzespołu”</w:t>
      </w:r>
      <w:r w:rsidRPr="00FE7FA2">
        <w:t>. Różnica jest zbyt dysproporcjonalna w przypadku gdy element jest nieistotny i nie wpływa na sprawność całego urządzenia. Np. wyłamany przycisk lub klawisz nie powinny skutkować wymianą całego aparatu na nowy</w:t>
      </w:r>
      <w:r w:rsidR="00DC0019">
        <w:t>.</w:t>
      </w:r>
    </w:p>
    <w:p w:rsidR="00DC0019" w:rsidRDefault="00DC0019" w:rsidP="00DC0019">
      <w:pPr>
        <w:rPr>
          <w:b/>
        </w:rPr>
      </w:pPr>
      <w:r w:rsidRPr="006D1726">
        <w:rPr>
          <w:b/>
        </w:rPr>
        <w:t>Odpowiedź:</w:t>
      </w:r>
    </w:p>
    <w:p w:rsidR="00DC0019" w:rsidRPr="006D1726" w:rsidRDefault="00DC0019" w:rsidP="00DC0019">
      <w:pPr>
        <w:rPr>
          <w:b/>
        </w:rPr>
      </w:pPr>
      <w:r>
        <w:t>Nie. Zamawiający podtrzymuje zapisy SIWZ.</w:t>
      </w:r>
    </w:p>
    <w:p w:rsidR="00DC0019" w:rsidRPr="00DC0019" w:rsidRDefault="00DC0019" w:rsidP="00DC0019">
      <w:pPr>
        <w:rPr>
          <w:b/>
        </w:rPr>
      </w:pPr>
    </w:p>
    <w:p w:rsidR="00DC0019" w:rsidRPr="006D1726" w:rsidRDefault="00DC0019" w:rsidP="00DC0019">
      <w:pPr>
        <w:rPr>
          <w:b/>
        </w:rPr>
      </w:pPr>
      <w:r w:rsidRPr="006D1726">
        <w:rPr>
          <w:b/>
        </w:rPr>
        <w:t xml:space="preserve">Pytanie nr </w:t>
      </w:r>
      <w:r w:rsidR="00786158">
        <w:rPr>
          <w:b/>
        </w:rPr>
        <w:t>10</w:t>
      </w:r>
      <w:r w:rsidRPr="006D1726">
        <w:rPr>
          <w:b/>
        </w:rPr>
        <w:t>:</w:t>
      </w:r>
    </w:p>
    <w:p w:rsidR="00FE7FA2" w:rsidRPr="00FE7FA2" w:rsidRDefault="00FE7FA2" w:rsidP="00DC0019">
      <w:pPr>
        <w:jc w:val="left"/>
      </w:pPr>
      <w:r w:rsidRPr="00FE7FA2">
        <w:t>Dotyczy wzoru umowy §</w:t>
      </w:r>
      <w:r w:rsidR="00DC0019">
        <w:t xml:space="preserve"> </w:t>
      </w:r>
      <w:r w:rsidRPr="00FE7FA2">
        <w:t>12 ust.</w:t>
      </w:r>
      <w:r w:rsidR="00DC0019">
        <w:t xml:space="preserve"> </w:t>
      </w:r>
      <w:r w:rsidRPr="00FE7FA2">
        <w:t>2</w:t>
      </w:r>
      <w:r w:rsidR="00DC0019">
        <w:t xml:space="preserve">: </w:t>
      </w:r>
      <w:r w:rsidRPr="00FE7FA2">
        <w:t>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W związku z powyższym prosimy o rezygnację z tego wymagania.</w:t>
      </w:r>
    </w:p>
    <w:p w:rsidR="001E37E4" w:rsidRDefault="001E37E4" w:rsidP="001E37E4">
      <w:pPr>
        <w:rPr>
          <w:b/>
        </w:rPr>
      </w:pPr>
      <w:r w:rsidRPr="006D1726">
        <w:rPr>
          <w:b/>
        </w:rPr>
        <w:t>Odpowiedź:</w:t>
      </w:r>
    </w:p>
    <w:p w:rsidR="001E37E4" w:rsidRPr="006D1726" w:rsidRDefault="001E37E4" w:rsidP="001E37E4">
      <w:pPr>
        <w:rPr>
          <w:b/>
        </w:rPr>
      </w:pPr>
      <w:r>
        <w:t>Nie. Zamawiający podtrzymuje zapisy SIWZ.</w:t>
      </w:r>
    </w:p>
    <w:p w:rsidR="001E37E4" w:rsidRPr="00DC0019" w:rsidRDefault="001E37E4" w:rsidP="001E37E4">
      <w:pPr>
        <w:rPr>
          <w:b/>
        </w:rPr>
      </w:pPr>
    </w:p>
    <w:p w:rsidR="001E37E4" w:rsidRPr="006D1726" w:rsidRDefault="001E37E4" w:rsidP="001E37E4">
      <w:pPr>
        <w:rPr>
          <w:b/>
        </w:rPr>
      </w:pPr>
      <w:r w:rsidRPr="006D1726">
        <w:rPr>
          <w:b/>
        </w:rPr>
        <w:t xml:space="preserve">Pytanie nr </w:t>
      </w:r>
      <w:r w:rsidR="00786158">
        <w:rPr>
          <w:b/>
        </w:rPr>
        <w:t>11</w:t>
      </w:r>
      <w:r w:rsidRPr="006D1726">
        <w:rPr>
          <w:b/>
        </w:rPr>
        <w:t>:</w:t>
      </w:r>
    </w:p>
    <w:p w:rsidR="00FE7FA2" w:rsidRPr="005641DD" w:rsidRDefault="00FE7FA2" w:rsidP="005641DD">
      <w:r w:rsidRPr="00FE7FA2">
        <w:t>Dotyczy załąc</w:t>
      </w:r>
      <w:r w:rsidR="001E37E4">
        <w:t>znika nr 1.1. do SIWZ pkt XIV</w:t>
      </w:r>
      <w:r w:rsidRPr="00FE7FA2">
        <w:t>. Warunki gwarancji i serwisu pkt</w:t>
      </w:r>
      <w:r w:rsidR="001E37E4">
        <w:t xml:space="preserve"> </w:t>
      </w:r>
      <w:r w:rsidR="005641DD">
        <w:t xml:space="preserve">3: </w:t>
      </w:r>
      <w:r w:rsidRPr="005641DD">
        <w:t xml:space="preserve">Czy Zamawiający zaakceptuje termin zakończenia naprawy wynoszący 3 dni robocze, jeżeli do naprawy nie jest wymagany zakup części zamiennych za granicą i 5 dni roboczych, jeżeli do naprawy konieczny jest zakup części zamiennych za granicą. Dni robocze to dni </w:t>
      </w:r>
      <w:proofErr w:type="spellStart"/>
      <w:r w:rsidRPr="005641DD">
        <w:t>pn-pt</w:t>
      </w:r>
      <w:proofErr w:type="spellEnd"/>
      <w:r w:rsidRPr="005641DD">
        <w:t xml:space="preserve"> z wyłączeniem</w:t>
      </w:r>
      <w:r w:rsidR="005641DD">
        <w:t xml:space="preserve"> dni ustawowo wolnych od pracy</w:t>
      </w:r>
      <w:r w:rsidRPr="005641DD">
        <w:t>?</w:t>
      </w:r>
    </w:p>
    <w:p w:rsidR="001E37E4" w:rsidRDefault="001E37E4" w:rsidP="001E37E4">
      <w:pPr>
        <w:rPr>
          <w:b/>
        </w:rPr>
      </w:pPr>
      <w:r w:rsidRPr="006D1726">
        <w:rPr>
          <w:b/>
        </w:rPr>
        <w:t>Odpowiedź:</w:t>
      </w:r>
    </w:p>
    <w:p w:rsidR="001E37E4" w:rsidRPr="006D1726" w:rsidRDefault="001E37E4" w:rsidP="001E37E4">
      <w:pPr>
        <w:rPr>
          <w:b/>
        </w:rPr>
      </w:pPr>
      <w:r>
        <w:t>Nie. Zamawiający podtrzymuje zapisy SIWZ.</w:t>
      </w:r>
    </w:p>
    <w:p w:rsidR="001E37E4" w:rsidRPr="00DC0019" w:rsidRDefault="001E37E4" w:rsidP="001E37E4">
      <w:pPr>
        <w:rPr>
          <w:b/>
        </w:rPr>
      </w:pPr>
    </w:p>
    <w:p w:rsidR="001E37E4" w:rsidRPr="006D1726" w:rsidRDefault="001E37E4" w:rsidP="001E37E4">
      <w:pPr>
        <w:rPr>
          <w:b/>
        </w:rPr>
      </w:pPr>
      <w:r w:rsidRPr="006D1726">
        <w:rPr>
          <w:b/>
        </w:rPr>
        <w:t xml:space="preserve">Pytanie nr </w:t>
      </w:r>
      <w:r w:rsidR="00786158">
        <w:rPr>
          <w:b/>
        </w:rPr>
        <w:t>12</w:t>
      </w:r>
      <w:r w:rsidRPr="006D1726">
        <w:rPr>
          <w:b/>
        </w:rPr>
        <w:t>:</w:t>
      </w:r>
    </w:p>
    <w:p w:rsidR="00FE7FA2" w:rsidRPr="00FE7FA2" w:rsidRDefault="00FE7FA2" w:rsidP="005641DD">
      <w:r w:rsidRPr="00FE7FA2">
        <w:t>Dotyczy załącz</w:t>
      </w:r>
      <w:r w:rsidR="005641DD">
        <w:t>nika nr 1.1. do SIWZ pkt XIV</w:t>
      </w:r>
      <w:r w:rsidRPr="00FE7FA2">
        <w:t>. Warunki gwarancji i serwisu pkt</w:t>
      </w:r>
      <w:r w:rsidR="005641DD">
        <w:t xml:space="preserve"> </w:t>
      </w:r>
      <w:r w:rsidRPr="00FE7FA2">
        <w:t>7</w:t>
      </w:r>
      <w:r w:rsidR="005641DD">
        <w:t xml:space="preserve">: </w:t>
      </w:r>
      <w:r w:rsidRPr="00FE7FA2">
        <w:t>Czy Zamawiający zgadza się</w:t>
      </w:r>
      <w:r w:rsidR="005641DD">
        <w:t>,</w:t>
      </w:r>
      <w:r w:rsidRPr="00FE7FA2">
        <w:t xml:space="preserve"> aby obsługa aparatu oraz komunikaty były w języku angielskim?</w:t>
      </w:r>
    </w:p>
    <w:p w:rsidR="005641DD" w:rsidRDefault="005641DD" w:rsidP="005641DD">
      <w:pPr>
        <w:rPr>
          <w:b/>
        </w:rPr>
      </w:pPr>
      <w:r w:rsidRPr="006D1726">
        <w:rPr>
          <w:b/>
        </w:rPr>
        <w:t>Odpowiedź:</w:t>
      </w:r>
    </w:p>
    <w:p w:rsidR="00FE7FA2" w:rsidRDefault="005641DD" w:rsidP="00DC0019">
      <w:r>
        <w:t>Tak.</w:t>
      </w:r>
    </w:p>
    <w:p w:rsidR="005641DD" w:rsidRDefault="005641DD" w:rsidP="00DC0019"/>
    <w:p w:rsidR="005641DD" w:rsidRPr="006D1726" w:rsidRDefault="005641DD" w:rsidP="005641DD">
      <w:pPr>
        <w:rPr>
          <w:b/>
        </w:rPr>
      </w:pPr>
      <w:r w:rsidRPr="006D1726">
        <w:rPr>
          <w:b/>
        </w:rPr>
        <w:t xml:space="preserve">Pytanie nr </w:t>
      </w:r>
      <w:r w:rsidR="00786158">
        <w:rPr>
          <w:b/>
        </w:rPr>
        <w:t>13</w:t>
      </w:r>
      <w:r w:rsidRPr="006D1726">
        <w:rPr>
          <w:b/>
        </w:rPr>
        <w:t>:</w:t>
      </w:r>
    </w:p>
    <w:p w:rsidR="005641DD" w:rsidRDefault="005641DD" w:rsidP="004963C2">
      <w:pPr>
        <w:contextualSpacing/>
        <w:rPr>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sidRPr="004963C2">
        <w:rPr>
          <w:b/>
          <w:bCs/>
          <w:lang w:eastAsia="de-DE"/>
        </w:rPr>
        <w:t>:</w:t>
      </w:r>
      <w:r>
        <w:rPr>
          <w:b/>
          <w:bCs/>
          <w:lang w:eastAsia="de-DE"/>
        </w:rPr>
        <w:t xml:space="preserve"> </w:t>
      </w:r>
      <w:r w:rsidRPr="005641DD">
        <w:rPr>
          <w:lang w:eastAsia="de-DE"/>
        </w:rPr>
        <w:t xml:space="preserve">Czy Zamawiający wyraża zgodę na ograniczenie odpowiedzialności Wykonawcy do szkody rzeczywistej nieprzekraczającej wartości niniejszej Umowy, a tym samych czy Zamawiający wyraża zgodę na uzupełnienie </w:t>
      </w:r>
      <w:r w:rsidR="004963C2">
        <w:rPr>
          <w:lang w:eastAsia="de-DE"/>
        </w:rPr>
        <w:t>umowy nową następująca treścią:</w:t>
      </w:r>
      <w:r w:rsidRPr="005641DD">
        <w:rPr>
          <w:lang w:eastAsia="de-DE"/>
        </w:rPr>
        <w:t>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5641DD" w:rsidRDefault="005641DD" w:rsidP="005641DD">
      <w:pPr>
        <w:rPr>
          <w:b/>
        </w:rPr>
      </w:pPr>
      <w:r w:rsidRPr="006D1726">
        <w:rPr>
          <w:b/>
        </w:rPr>
        <w:t>Odpowiedź:</w:t>
      </w:r>
    </w:p>
    <w:p w:rsidR="005641DD" w:rsidRPr="006D1726" w:rsidRDefault="005641DD" w:rsidP="005641DD">
      <w:pPr>
        <w:rPr>
          <w:b/>
        </w:rPr>
      </w:pPr>
      <w:r>
        <w:t>Nie. Zamawiający podtrzymuje zapisy SIWZ.</w:t>
      </w:r>
    </w:p>
    <w:p w:rsidR="005641DD" w:rsidRPr="00DC0019" w:rsidRDefault="005641DD" w:rsidP="005641DD">
      <w:pPr>
        <w:rPr>
          <w:b/>
        </w:rPr>
      </w:pPr>
    </w:p>
    <w:p w:rsidR="005641DD" w:rsidRPr="006D1726" w:rsidRDefault="005641DD" w:rsidP="005641DD">
      <w:pPr>
        <w:rPr>
          <w:b/>
        </w:rPr>
      </w:pPr>
      <w:r w:rsidRPr="006D1726">
        <w:rPr>
          <w:b/>
        </w:rPr>
        <w:t xml:space="preserve">Pytanie nr </w:t>
      </w:r>
      <w:r w:rsidR="00786158">
        <w:rPr>
          <w:b/>
        </w:rPr>
        <w:t>14</w:t>
      </w:r>
      <w:r w:rsidRPr="006D1726">
        <w:rPr>
          <w:b/>
        </w:rPr>
        <w:t>:</w:t>
      </w:r>
    </w:p>
    <w:p w:rsidR="005641DD" w:rsidRPr="005641DD" w:rsidRDefault="004963C2" w:rsidP="005641DD">
      <w:pPr>
        <w:rPr>
          <w:b/>
          <w:bCs/>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sidRPr="004963C2">
        <w:rPr>
          <w:b/>
          <w:bCs/>
          <w:lang w:eastAsia="de-DE"/>
        </w:rPr>
        <w:t>:</w:t>
      </w:r>
      <w:r>
        <w:rPr>
          <w:b/>
          <w:bCs/>
          <w:lang w:eastAsia="de-DE"/>
        </w:rPr>
        <w:t xml:space="preserve"> </w:t>
      </w:r>
      <w:r w:rsidR="005641DD" w:rsidRPr="005641DD">
        <w:rPr>
          <w:lang w:eastAsia="de-DE"/>
        </w:rPr>
        <w:t>Czy Zamawiający wyraża zgodę na wprowadzenie poniżej zaproponowanych zmian w umowie odnoście naruszenia praw własności intelektualnej?</w:t>
      </w:r>
    </w:p>
    <w:p w:rsidR="005641DD" w:rsidRPr="005641DD" w:rsidRDefault="004963C2" w:rsidP="005641DD">
      <w:pPr>
        <w:contextualSpacing/>
        <w:rPr>
          <w:lang w:eastAsia="de-DE"/>
        </w:rPr>
      </w:pPr>
      <w:r>
        <w:rPr>
          <w:lang w:eastAsia="de-DE"/>
        </w:rPr>
        <w:t xml:space="preserve">1. </w:t>
      </w:r>
      <w:r w:rsidR="005641DD" w:rsidRPr="005641DD">
        <w:rPr>
          <w:lang w:eastAsia="de-DE"/>
        </w:rPr>
        <w:t xml:space="preserve">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5641DD" w:rsidRPr="005641DD" w:rsidRDefault="005641DD" w:rsidP="005641DD">
      <w:pPr>
        <w:contextualSpacing/>
        <w:rPr>
          <w:lang w:eastAsia="de-DE"/>
        </w:rPr>
      </w:pPr>
      <w:r w:rsidRPr="005641DD">
        <w:rPr>
          <w:lang w:eastAsia="de-DE"/>
        </w:rPr>
        <w:t xml:space="preserve">(a)  przekaże Wykonawcy bezzwłoczne zawiadomienie o roszczeniu, oraz </w:t>
      </w:r>
    </w:p>
    <w:p w:rsidR="005641DD" w:rsidRPr="005641DD" w:rsidRDefault="005641DD" w:rsidP="005641DD">
      <w:pPr>
        <w:contextualSpacing/>
        <w:rPr>
          <w:lang w:eastAsia="de-DE"/>
        </w:rPr>
      </w:pPr>
      <w:r w:rsidRPr="005641DD">
        <w:rPr>
          <w:lang w:eastAsia="de-DE"/>
        </w:rPr>
        <w:t xml:space="preserve">(b) udzieli Wykonawcy pełnej i wyczerpującej informacji i pomocy niezbędnej Wykonawcy przy obronie przez roszczeniem, zawarciu ugody w przedmiocie roszczenia lub uniknięciu roszczenia, oraz </w:t>
      </w:r>
    </w:p>
    <w:p w:rsidR="005641DD" w:rsidRPr="005641DD" w:rsidRDefault="005641DD" w:rsidP="005641DD">
      <w:pPr>
        <w:contextualSpacing/>
        <w:rPr>
          <w:lang w:eastAsia="de-DE"/>
        </w:rPr>
      </w:pPr>
      <w:r w:rsidRPr="005641DD">
        <w:rPr>
          <w:lang w:eastAsia="de-DE"/>
        </w:rPr>
        <w:t>(c) przekaże Wykonawcy wyłączną kontrolę nad obroną, ugodą lub uniknięciem roszczenia.</w:t>
      </w:r>
    </w:p>
    <w:p w:rsidR="005641DD" w:rsidRPr="005641DD" w:rsidRDefault="005641DD" w:rsidP="005641DD">
      <w:pPr>
        <w:contextualSpacing/>
        <w:rPr>
          <w:lang w:eastAsia="de-DE"/>
        </w:rPr>
      </w:pPr>
      <w:r w:rsidRPr="005641DD">
        <w:rPr>
          <w:lang w:eastAsia="de-DE"/>
        </w:rPr>
        <w:lastRenderedPageBreak/>
        <w:t>2.  Zamawiający zobowiązuje się nie zawierać jakiejkolwiek ugody w związku z roszczeniem ani ponosić kosztów lub wydatków na rachunek Wykonawcy bez uprzedniej pisemnej zgody Wykonawcy.</w:t>
      </w:r>
    </w:p>
    <w:p w:rsidR="005641DD" w:rsidRPr="005641DD" w:rsidRDefault="005641DD" w:rsidP="005641DD">
      <w:pPr>
        <w:contextualSpacing/>
        <w:rPr>
          <w:lang w:eastAsia="de-DE"/>
        </w:rPr>
      </w:pPr>
      <w:r w:rsidRPr="005641DD">
        <w:rPr>
          <w:lang w:eastAsia="de-DE"/>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5641DD" w:rsidRPr="005641DD" w:rsidRDefault="005641DD" w:rsidP="005641DD">
      <w:pPr>
        <w:contextualSpacing/>
        <w:rPr>
          <w:lang w:eastAsia="de-DE"/>
        </w:rPr>
      </w:pPr>
      <w:r w:rsidRPr="005641DD">
        <w:rPr>
          <w:lang w:eastAsia="de-DE"/>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w:t>
      </w:r>
      <w:r w:rsidR="004963C2">
        <w:rPr>
          <w:lang w:eastAsia="de-DE"/>
        </w:rPr>
        <w:t xml:space="preserve"> lub (iii) zwrócenia </w:t>
      </w:r>
      <w:r w:rsidRPr="005641DD">
        <w:rPr>
          <w:lang w:eastAsia="de-DE"/>
        </w:rPr>
        <w:t>Zamawiającemu  proporcjonalnej części ceny nabycia Produktów z chwilą zwrócenia oryginalnych Produktów.</w:t>
      </w:r>
    </w:p>
    <w:p w:rsidR="005641DD" w:rsidRPr="005641DD" w:rsidRDefault="005641DD" w:rsidP="005641DD">
      <w:pPr>
        <w:contextualSpacing/>
        <w:rPr>
          <w:lang w:eastAsia="de-DE"/>
        </w:rPr>
      </w:pPr>
      <w:r w:rsidRPr="005641DD">
        <w:rPr>
          <w:lang w:eastAsia="de-DE"/>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5641DD" w:rsidRPr="005641DD" w:rsidRDefault="005641DD" w:rsidP="005641DD">
      <w:pPr>
        <w:contextualSpacing/>
        <w:rPr>
          <w:lang w:eastAsia="de-DE"/>
        </w:rPr>
      </w:pPr>
      <w:r w:rsidRPr="005641DD">
        <w:rPr>
          <w:lang w:eastAsia="de-DE"/>
        </w:rPr>
        <w:t xml:space="preserve">6.    Zamawiający zobowiązuje się nie dodawać, usuwać lub zmieniać jakichkolwiek oznaczeń na Produktach związanych z patentami, znakami towarowymi lub prawami autorskimi. </w:t>
      </w:r>
    </w:p>
    <w:p w:rsidR="005641DD" w:rsidRPr="005641DD" w:rsidRDefault="005641DD" w:rsidP="005641DD">
      <w:pPr>
        <w:contextualSpacing/>
        <w:rPr>
          <w:lang w:eastAsia="de-DE"/>
        </w:rPr>
      </w:pPr>
      <w:r w:rsidRPr="005641DD">
        <w:rPr>
          <w:lang w:eastAsia="de-DE"/>
        </w:rPr>
        <w:t>7.   Warunki niniejszego punktu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4963C2" w:rsidRDefault="004963C2" w:rsidP="004963C2">
      <w:pPr>
        <w:rPr>
          <w:b/>
        </w:rPr>
      </w:pPr>
      <w:r w:rsidRPr="006D1726">
        <w:rPr>
          <w:b/>
        </w:rPr>
        <w:t>Odpowiedź:</w:t>
      </w:r>
    </w:p>
    <w:p w:rsidR="004963C2" w:rsidRPr="006D1726" w:rsidRDefault="004963C2" w:rsidP="004963C2">
      <w:pPr>
        <w:rPr>
          <w:b/>
        </w:rPr>
      </w:pPr>
      <w:r>
        <w:t>Nie. Zamawiający podtrzymuje zapisy SIWZ.</w:t>
      </w:r>
    </w:p>
    <w:p w:rsidR="005641DD" w:rsidRDefault="005641DD" w:rsidP="005641DD">
      <w:pPr>
        <w:contextualSpacing/>
        <w:rPr>
          <w:lang w:eastAsia="de-DE"/>
        </w:rPr>
      </w:pPr>
    </w:p>
    <w:p w:rsidR="004963C2" w:rsidRPr="006D1726" w:rsidRDefault="004963C2" w:rsidP="004963C2">
      <w:pPr>
        <w:rPr>
          <w:b/>
        </w:rPr>
      </w:pPr>
      <w:r w:rsidRPr="006D1726">
        <w:rPr>
          <w:b/>
        </w:rPr>
        <w:t xml:space="preserve">Pytanie nr </w:t>
      </w:r>
      <w:r w:rsidR="00786158">
        <w:rPr>
          <w:b/>
        </w:rPr>
        <w:t>15</w:t>
      </w:r>
      <w:r w:rsidRPr="006D1726">
        <w:rPr>
          <w:b/>
        </w:rPr>
        <w:t>:</w:t>
      </w:r>
    </w:p>
    <w:p w:rsidR="005641DD" w:rsidRDefault="004963C2" w:rsidP="005641DD">
      <w:pPr>
        <w:contextualSpacing/>
        <w:rPr>
          <w:color w:val="000000"/>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sidRPr="004963C2">
        <w:rPr>
          <w:b/>
          <w:bCs/>
          <w:lang w:eastAsia="de-DE"/>
        </w:rPr>
        <w:t>:</w:t>
      </w:r>
      <w:r>
        <w:rPr>
          <w:lang w:eastAsia="de-DE"/>
        </w:rPr>
        <w:t xml:space="preserve"> </w:t>
      </w:r>
      <w:r w:rsidR="005641DD" w:rsidRPr="005641DD">
        <w:rPr>
          <w:color w:val="000000"/>
          <w:lang w:eastAsia="de-DE"/>
        </w:rPr>
        <w:t>Czy Zamawiający wyraża zgodę na wyłączenie uprawnień z </w:t>
      </w:r>
      <w:r w:rsidR="005641DD" w:rsidRPr="005641DD">
        <w:rPr>
          <w:bCs/>
          <w:color w:val="000000"/>
          <w:lang w:eastAsia="de-DE"/>
        </w:rPr>
        <w:t>tytułu rękojmi</w:t>
      </w:r>
      <w:r w:rsidR="005641DD" w:rsidRPr="005641DD">
        <w:rPr>
          <w:color w:val="000000"/>
          <w:lang w:eastAsia="de-DE"/>
        </w:rPr>
        <w:t> za wady fizyczne i prawne Przedmiotu Umowy?  </w:t>
      </w:r>
    </w:p>
    <w:p w:rsidR="004963C2" w:rsidRDefault="004963C2" w:rsidP="004963C2">
      <w:pPr>
        <w:rPr>
          <w:b/>
        </w:rPr>
      </w:pPr>
      <w:r w:rsidRPr="006D1726">
        <w:rPr>
          <w:b/>
        </w:rPr>
        <w:t>Odpowiedź:</w:t>
      </w:r>
    </w:p>
    <w:p w:rsidR="004963C2" w:rsidRPr="006D1726" w:rsidRDefault="004963C2" w:rsidP="004963C2">
      <w:pPr>
        <w:rPr>
          <w:b/>
        </w:rPr>
      </w:pPr>
      <w:r>
        <w:t>Nie. Zamawiający podtrzymuje zapisy SIWZ.</w:t>
      </w:r>
    </w:p>
    <w:p w:rsidR="004963C2" w:rsidRDefault="004963C2" w:rsidP="005641DD">
      <w:pPr>
        <w:contextualSpacing/>
        <w:rPr>
          <w:color w:val="000000"/>
          <w:lang w:eastAsia="de-DE"/>
        </w:rPr>
      </w:pPr>
    </w:p>
    <w:p w:rsidR="004963C2" w:rsidRPr="006D1726" w:rsidRDefault="004963C2" w:rsidP="004963C2">
      <w:pPr>
        <w:rPr>
          <w:b/>
        </w:rPr>
      </w:pPr>
      <w:r w:rsidRPr="006D1726">
        <w:rPr>
          <w:b/>
        </w:rPr>
        <w:t xml:space="preserve">Pytanie nr </w:t>
      </w:r>
      <w:r w:rsidR="00786158">
        <w:rPr>
          <w:b/>
        </w:rPr>
        <w:t>16</w:t>
      </w:r>
      <w:r w:rsidRPr="006D1726">
        <w:rPr>
          <w:b/>
        </w:rPr>
        <w:t>:</w:t>
      </w:r>
    </w:p>
    <w:p w:rsidR="005641DD" w:rsidRPr="005641DD" w:rsidRDefault="004963C2" w:rsidP="004963C2">
      <w:pPr>
        <w:contextualSpacing/>
        <w:jc w:val="left"/>
        <w:rPr>
          <w:color w:val="000000"/>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sidRPr="004963C2">
        <w:rPr>
          <w:b/>
          <w:bCs/>
          <w:lang w:eastAsia="de-DE"/>
        </w:rPr>
        <w:t>:</w:t>
      </w:r>
      <w:r>
        <w:rPr>
          <w:color w:val="000000"/>
          <w:lang w:eastAsia="de-DE"/>
        </w:rPr>
        <w:t xml:space="preserve"> </w:t>
      </w:r>
      <w:r w:rsidR="005641DD" w:rsidRPr="005641DD">
        <w:rPr>
          <w:color w:val="000000"/>
          <w:lang w:eastAsia="de-DE"/>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4963C2" w:rsidRDefault="004963C2" w:rsidP="004963C2">
      <w:pPr>
        <w:rPr>
          <w:b/>
        </w:rPr>
      </w:pPr>
      <w:r w:rsidRPr="006D1726">
        <w:rPr>
          <w:b/>
        </w:rPr>
        <w:t>Odpowiedź:</w:t>
      </w:r>
    </w:p>
    <w:p w:rsidR="004963C2" w:rsidRPr="006D1726" w:rsidRDefault="004963C2" w:rsidP="004963C2">
      <w:pPr>
        <w:rPr>
          <w:b/>
        </w:rPr>
      </w:pPr>
      <w:r>
        <w:t>Nie. Zamawiający podtrzymuje zapisy SIWZ.</w:t>
      </w:r>
    </w:p>
    <w:p w:rsidR="005641DD" w:rsidRDefault="005641DD" w:rsidP="005641DD">
      <w:pPr>
        <w:rPr>
          <w:color w:val="843C0C"/>
          <w:lang w:eastAsia="de-DE"/>
        </w:rPr>
      </w:pPr>
    </w:p>
    <w:p w:rsidR="004963C2" w:rsidRPr="006D1726" w:rsidRDefault="004963C2" w:rsidP="004963C2">
      <w:pPr>
        <w:rPr>
          <w:b/>
        </w:rPr>
      </w:pPr>
      <w:r w:rsidRPr="006D1726">
        <w:rPr>
          <w:b/>
        </w:rPr>
        <w:t xml:space="preserve">Pytanie nr </w:t>
      </w:r>
      <w:r w:rsidR="00786158">
        <w:rPr>
          <w:b/>
        </w:rPr>
        <w:t>17</w:t>
      </w:r>
      <w:r w:rsidRPr="006D1726">
        <w:rPr>
          <w:b/>
        </w:rPr>
        <w:t>:</w:t>
      </w:r>
    </w:p>
    <w:p w:rsidR="004963C2" w:rsidRPr="004963C2" w:rsidRDefault="004963C2" w:rsidP="004963C2">
      <w:pPr>
        <w:spacing w:after="60"/>
        <w:rPr>
          <w:color w:val="843C0C"/>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Pr>
          <w:b/>
          <w:bCs/>
          <w:lang w:eastAsia="de-DE"/>
        </w:rPr>
        <w:t xml:space="preserve"> </w:t>
      </w:r>
      <w:r>
        <w:rPr>
          <w:lang w:eastAsia="ar-SA"/>
        </w:rPr>
        <w:t>Par. 4 ust. 5 pkt 2</w:t>
      </w:r>
      <w:r w:rsidR="005641DD" w:rsidRPr="005641DD">
        <w:rPr>
          <w:lang w:eastAsia="ar-SA"/>
        </w:rPr>
        <w:t xml:space="preserve">: Prosimy o wykreślenie tego paragrafu, ponieważ jest on niezrozumiały i niejednoznaczny, co narusza w szczególności art. 29 i 30 ustawy Prawo zamówień publicznych. Należy ponadto zauważyć, że postanowienia tego paragrafu są niezgodne z przepisami prawa cywilnego. Zgodnie z </w:t>
      </w:r>
      <w:r w:rsidR="005641DD" w:rsidRPr="005641DD">
        <w:rPr>
          <w:lang w:eastAsia="de-DE"/>
        </w:rPr>
        <w:t xml:space="preserve">art.  471 kodeksu cywilnego  dłużnik obowiązany jest do naprawienia szkody wynikłej z niewykonania lub nienależytego wykonania zobowiązania, </w:t>
      </w:r>
      <w:r w:rsidR="005641DD" w:rsidRPr="005641DD">
        <w:rPr>
          <w:u w:val="single"/>
          <w:lang w:eastAsia="de-DE"/>
        </w:rPr>
        <w:t>chyba że niewykonanie lub nienależyte wykonanie jest następstwem okoliczności, za które dłużnik odpowiedzialności nie ponosi</w:t>
      </w:r>
      <w:r w:rsidR="005641DD" w:rsidRPr="005641DD">
        <w:rPr>
          <w:lang w:eastAsia="de-DE"/>
        </w:rPr>
        <w:t xml:space="preserve">. Odpowiedzialność kontraktowa wykonawcy jest zatem oparta na fundamentalnej </w:t>
      </w:r>
      <w:r w:rsidR="005641DD" w:rsidRPr="005641DD">
        <w:rPr>
          <w:b/>
          <w:bCs/>
          <w:lang w:eastAsia="de-DE"/>
        </w:rPr>
        <w:t>zasadzie winy</w:t>
      </w:r>
      <w:r w:rsidR="005641DD" w:rsidRPr="005641DD">
        <w:rPr>
          <w:lang w:eastAsia="de-DE"/>
        </w:rPr>
        <w:t xml:space="preserve"> wierzyciela w niewykonaniu lub nienależytym wykonaniu zobowiązania. Tymczasem użyte w par. 4 ust. 5. pkt 2) sformułowanie „ </w:t>
      </w:r>
      <w:r w:rsidR="005641DD" w:rsidRPr="005641DD">
        <w:rPr>
          <w:i/>
          <w:iCs/>
          <w:lang w:eastAsia="ar-SA"/>
        </w:rPr>
        <w:t xml:space="preserve">dla przypisania Wykonawcy odpowiedzialności wystarczającym jest stwierdzenie, że jego działanie naruszające Umowę skutkowało chociażby </w:t>
      </w:r>
      <w:r w:rsidR="005641DD" w:rsidRPr="005641DD">
        <w:rPr>
          <w:i/>
          <w:iCs/>
          <w:u w:val="single"/>
          <w:lang w:eastAsia="ar-SA"/>
        </w:rPr>
        <w:t>nieznacznym wzrostem prawdopodobieństwa szkody</w:t>
      </w:r>
      <w:r w:rsidR="005641DD" w:rsidRPr="005641DD">
        <w:rPr>
          <w:i/>
          <w:iCs/>
          <w:lang w:eastAsia="ar-SA"/>
        </w:rPr>
        <w:t xml:space="preserve">” </w:t>
      </w:r>
      <w:r w:rsidR="005641DD" w:rsidRPr="005641DD">
        <w:rPr>
          <w:lang w:eastAsia="ar-SA"/>
        </w:rPr>
        <w:t xml:space="preserve">oznacza dla wykonawcy, że będzie on </w:t>
      </w:r>
      <w:r w:rsidR="005641DD" w:rsidRPr="005641DD">
        <w:rPr>
          <w:i/>
          <w:iCs/>
          <w:lang w:eastAsia="ar-SA"/>
        </w:rPr>
        <w:t>de facto</w:t>
      </w:r>
      <w:r w:rsidR="005641DD" w:rsidRPr="005641DD">
        <w:rPr>
          <w:lang w:eastAsia="ar-SA"/>
        </w:rPr>
        <w:t xml:space="preserve"> ponosił odpowiedzialność na zasadzie ryzyka, nawet w przypadkach, kiedy niewykonanie lub nienależyte wykonanie zobowiązania jest następstwem okoliczności, za które nie ponosi odpowiedzialności (winy). Ponadto, taka odpowiedzialność wykonawcy powstanie nawet za sam „</w:t>
      </w:r>
      <w:r w:rsidR="005641DD" w:rsidRPr="005641DD">
        <w:rPr>
          <w:i/>
          <w:iCs/>
          <w:lang w:eastAsia="ar-SA"/>
        </w:rPr>
        <w:t>nieznaczny wzrost prawdopodobieństwa szkody</w:t>
      </w:r>
      <w:r w:rsidR="005641DD" w:rsidRPr="005641DD">
        <w:rPr>
          <w:lang w:eastAsia="ar-SA"/>
        </w:rPr>
        <w:t>”, co w konsekwencji pozbawi wykonawcę jak</w:t>
      </w:r>
      <w:r>
        <w:rPr>
          <w:lang w:eastAsia="ar-SA"/>
        </w:rPr>
        <w:t xml:space="preserve">iejkolwiek możliwości wykazania </w:t>
      </w:r>
      <w:r w:rsidR="005641DD" w:rsidRPr="005641DD">
        <w:rPr>
          <w:lang w:eastAsia="ar-SA"/>
        </w:rPr>
        <w:t>okoliczności zwalniających go z odpowiedzialności kontraktowej. Dodatkowo, użyte określenie przyznaje zamawiającemu arbitralne i nieograniczone uprawnienie do interpretacji przyczyn powstania szkody, tym samym pozbawiając ustawowych uprawnień wierzyciela-wykonawcę.</w:t>
      </w:r>
    </w:p>
    <w:p w:rsidR="005641DD" w:rsidRPr="005641DD" w:rsidRDefault="005641DD" w:rsidP="004963C2">
      <w:pPr>
        <w:spacing w:after="60"/>
      </w:pPr>
      <w:r w:rsidRPr="005641DD">
        <w:rPr>
          <w:lang w:eastAsia="ar-SA"/>
        </w:rPr>
        <w:t xml:space="preserve">W przypadku braku zgody na wykreślenie </w:t>
      </w:r>
      <w:r w:rsidRPr="005641DD">
        <w:rPr>
          <w:lang w:eastAsia="de-DE"/>
        </w:rPr>
        <w:t>par. 4 ust. 5. pkt 2 w całości, prosimy o zmianę jego brzmienia w następujący sposób:</w:t>
      </w:r>
    </w:p>
    <w:p w:rsidR="005641DD" w:rsidRDefault="005641DD" w:rsidP="004963C2">
      <w:pPr>
        <w:spacing w:after="60"/>
        <w:rPr>
          <w:b/>
          <w:bCs/>
          <w:lang w:eastAsia="ar-SA"/>
        </w:rPr>
      </w:pPr>
      <w:r w:rsidRPr="005641DD">
        <w:rPr>
          <w:lang w:eastAsia="ar-SA"/>
        </w:rPr>
        <w:t xml:space="preserve">„Wykonawca odpowiada w szczególności za: wszelkie szkody powstałe u Zamawiającego lub osób trzecich w przypadku, gdy Wykonawca nie wykona lub nienależycie wykona Umowę, </w:t>
      </w:r>
      <w:r w:rsidRPr="005641DD">
        <w:rPr>
          <w:b/>
          <w:bCs/>
          <w:lang w:eastAsia="ar-SA"/>
        </w:rPr>
        <w:t>z tym że do ustalenia odpowiedzialności Wykonawcy mają zastosowanie przepisy kodeku cywilnego i ustawy o wyrobach medycznych”.</w:t>
      </w:r>
    </w:p>
    <w:p w:rsidR="004963C2" w:rsidRPr="00C014EC" w:rsidRDefault="004963C2" w:rsidP="004963C2">
      <w:pPr>
        <w:spacing w:after="60"/>
        <w:rPr>
          <w:b/>
          <w:bCs/>
          <w:lang w:eastAsia="ar-SA"/>
        </w:rPr>
      </w:pPr>
      <w:r>
        <w:rPr>
          <w:b/>
          <w:bCs/>
          <w:lang w:eastAsia="ar-SA"/>
        </w:rPr>
        <w:lastRenderedPageBreak/>
        <w:t>Odpowiedź:</w:t>
      </w:r>
      <w:r w:rsidR="00C014EC">
        <w:rPr>
          <w:b/>
          <w:bCs/>
          <w:lang w:eastAsia="ar-SA"/>
        </w:rPr>
        <w:br/>
      </w:r>
      <w:r w:rsidRPr="004963C2">
        <w:rPr>
          <w:bCs/>
          <w:lang w:eastAsia="ar-SA"/>
        </w:rPr>
        <w:t>Nie. Zamawiający podtrzymuje zapisy SIWZ.</w:t>
      </w:r>
    </w:p>
    <w:p w:rsidR="004963C2" w:rsidRDefault="004963C2" w:rsidP="004963C2">
      <w:pPr>
        <w:spacing w:after="60"/>
      </w:pPr>
      <w:r>
        <w:t xml:space="preserve">Strony umowy </w:t>
      </w:r>
      <w:r w:rsidRPr="00384B8E">
        <w:t>mogą ułożyć stosunek prawny według swego uznania, byleby jego treść lub cel nie sprzeciwiały się właściwości (naturze) stosunku, ustawie ani</w:t>
      </w:r>
      <w:r>
        <w:t xml:space="preserve"> zasadom współżycia społecznego (353</w:t>
      </w:r>
      <w:r w:rsidRPr="004963C2">
        <w:rPr>
          <w:vertAlign w:val="superscript"/>
        </w:rPr>
        <w:t>1</w:t>
      </w:r>
      <w:r>
        <w:t xml:space="preserve"> KC). Udział w postępowaniu o udzielenie zamówienie publicznego jest dobrowolny. Zgodnie z art. 472 KC  j</w:t>
      </w:r>
      <w:r w:rsidRPr="00384B8E">
        <w:t>eżeli ze szczególnego przepisu ustawy albo z czynności prawnej nie wynika nic innego, dłużnik odpowiedzialny jest za niez</w:t>
      </w:r>
      <w:r>
        <w:t>achowanie należytej staranności; przedmiotowa umowa stanowi inaczej nie wykraczając poza wynikające z ustawy upoważnienie do modyfikacji kodeksowego rozkładu odpowiedzialności stron</w:t>
      </w:r>
      <w:r w:rsidRPr="00384B8E">
        <w:t>.</w:t>
      </w:r>
      <w:r>
        <w:t xml:space="preserve"> Kodeks cywilny zabrania zmiany kodeksowego reżimu odpowiedzialności tylko w jeden sposób – nie można wyłączyć odpowiedzialności za szkody wyrządzone umyślnie (art. 473 § 2 KC). </w:t>
      </w:r>
      <w:r w:rsidRPr="00384B8E">
        <w:t>Sąd Najwyższy w wyroku z dnia 16 stycznia 2013 r. o sygn. akt II CSK 331/12 wyjaśnił, że w granicach swobody kontraktowej (art. 353</w:t>
      </w:r>
      <w:r w:rsidRPr="004963C2">
        <w:rPr>
          <w:vertAlign w:val="superscript"/>
        </w:rPr>
        <w:t>1</w:t>
      </w:r>
      <w:r w:rsidRPr="00384B8E">
        <w:t xml:space="preserve"> k.c., art. 473 § 1 k.c.) strony mogą umownie ukształtować zakres odpowiedzialności, kompensacji i rozkład ryzyka ponoszenia skutków niewykonania zobowiązania. </w:t>
      </w:r>
      <w:r>
        <w:t>Krajowa Izba Odwoławcza w</w:t>
      </w:r>
      <w:r w:rsidRPr="009F636E">
        <w:t xml:space="preserve"> wyrok</w:t>
      </w:r>
      <w:r>
        <w:t>u</w:t>
      </w:r>
      <w:r w:rsidRPr="009F636E">
        <w:t xml:space="preserve"> z dnia 5 marca </w:t>
      </w:r>
      <w:r>
        <w:t>2014 r. o sygn. akt KIO 283/14 wyraźnie podkreśliła i zaakceptowała u</w:t>
      </w:r>
      <w:r w:rsidRPr="009F636E">
        <w:t>przywilejowan</w:t>
      </w:r>
      <w:r>
        <w:t>ą</w:t>
      </w:r>
      <w:r w:rsidRPr="009F636E">
        <w:t xml:space="preserve"> pozycja zamawiającego </w:t>
      </w:r>
      <w:r>
        <w:t>stwierdzając</w:t>
      </w:r>
      <w:r w:rsidRPr="009F636E">
        <w:t>, że w przypadku postępowania o udzielenie zamówienia publicznego nie istnieje równowaga stron postępowania. W odniesieniu do zamówień publicznych zasada swobody umów i równości stron stosunku zobowiązaniowego (art. 353</w:t>
      </w:r>
      <w:r w:rsidRPr="004963C2">
        <w:rPr>
          <w:vertAlign w:val="superscript"/>
        </w:rPr>
        <w:t>1</w:t>
      </w:r>
      <w:r w:rsidRPr="009F636E">
        <w:t xml:space="preserve"> </w:t>
      </w:r>
      <w:proofErr w:type="spellStart"/>
      <w:r w:rsidRPr="009F636E">
        <w:t>kc</w:t>
      </w:r>
      <w:proofErr w:type="spellEnd"/>
      <w:r w:rsidRPr="009F636E">
        <w:t>) podlega modyfikacji i specyficznemu ograniczeniu. Nierówność stron umowy w sprawie zamówienia publicznego wynika wprost z przepisów PZP, które zastrzegają określone uprawnienia dla zam</w:t>
      </w:r>
      <w:r>
        <w:t>awiającego.</w:t>
      </w:r>
    </w:p>
    <w:p w:rsidR="004963C2" w:rsidRDefault="004963C2" w:rsidP="004963C2">
      <w:pPr>
        <w:spacing w:after="60"/>
      </w:pPr>
      <w:r>
        <w:t xml:space="preserve">Na gruncie § 4 ust. 5 pkt 2 umowy nie budzi wątpliwości, że naruszenie umowy jest warunkiem </w:t>
      </w:r>
      <w:r w:rsidRPr="004963C2">
        <w:rPr>
          <w:i/>
        </w:rPr>
        <w:t>sine qua non</w:t>
      </w:r>
      <w:r>
        <w:t xml:space="preserve"> odpowiedzialności Wykonawcy, co naturalnie winno skłaniać Wykonawcę w interesie obu stron do wykonania umowy i uniknięcia jej jakiegokolwiek naruszenia. Wykonawca dostarczając sprzęt dla podmiotów leczniczych winien liczyć się z potencjalnie poważnymi skutkami naruszenia umowy. </w:t>
      </w:r>
    </w:p>
    <w:p w:rsidR="004963C2" w:rsidRPr="004963C2" w:rsidRDefault="004963C2" w:rsidP="004963C2">
      <w:pPr>
        <w:spacing w:after="60"/>
      </w:pPr>
      <w:r>
        <w:t xml:space="preserve">Wprowadzenie przedmiotowego zastrzeżenia, jako formy umowy o rozkład ciężaru dowodu i zmianę granic odpowiedzialności Wykonawcy, jest w sytuacji Zamawiającego konieczne, z uwagi na rozszerzenie wskutek utrwalonego orzecznictwa granic odpowiedzialności Zamawiającego. Zgodnie z powszechnie przyjętą linią orzeczniczą w przypadku wystąpienia szkody na osobie dla przypisania odpowiedzialności Zamawiającemu wystarczy uprawdopodobnienie związku przyczynowego z odpowiednio dużym stopniem prawdopodobieństwa (zob. np. wyrok </w:t>
      </w:r>
      <w:r w:rsidRPr="00714701">
        <w:t>Sądu Najwyższego z dnia 17 października 2007 r., sygn. akt II CSK 285/07</w:t>
      </w:r>
      <w:r>
        <w:t xml:space="preserve">; </w:t>
      </w:r>
      <w:r w:rsidRPr="00714701">
        <w:t>wyrok Sądu Apelacyjnego w Katowicach z dnia 18 czerwca 20</w:t>
      </w:r>
      <w:r>
        <w:t xml:space="preserve">15 r., sygn. akt I </w:t>
      </w:r>
      <w:proofErr w:type="spellStart"/>
      <w:r>
        <w:t>ACa</w:t>
      </w:r>
      <w:proofErr w:type="spellEnd"/>
      <w:r>
        <w:t xml:space="preserve"> 511/14), gdzie nawet może nie być konieczne wskazanie konkretnego uchybienia (zob. koncepcję winy anonimowej, organizacyjnej). Oznacza to, że Zamawiającemu zostanie przypisana odpowiedzialność, a jedną z przyczyn uprawdopodabniającą winę szpitala może być wadliwość określonego urządzenia. Brak podstaw by w takiej sytuacji Zamawiający odpowiadał w sposób rozszerzony, a Wykonawca wyłącznie na zasadach ogólnych. Szpital rozszerzając odpowiedzialność wykonawcy stymuluje go do dołożenia podwyższonej staranności do wykonania umowy, co niewątpliwie wpłynie na ograniczenie ilości naruszeń umowy, mogących pośrednio lub bezpośrednio prowadzić do naruszenia obowiązków szpitala względem pacjentów. Zgodnie z rozkładem ciężaru dowodu (6 KC) Szpital nadal jest zobowiązany do wykazania naruszenia umowy i jego związku z powstałą szkodą, czemu Wykonawca mając podstawy będzie mógł przeczyć. </w:t>
      </w:r>
    </w:p>
    <w:p w:rsidR="004963C2" w:rsidRDefault="004963C2" w:rsidP="004963C2">
      <w:pPr>
        <w:rPr>
          <w:b/>
        </w:rPr>
      </w:pPr>
    </w:p>
    <w:p w:rsidR="004963C2" w:rsidRPr="006D1726" w:rsidRDefault="004963C2" w:rsidP="004963C2">
      <w:pPr>
        <w:rPr>
          <w:b/>
        </w:rPr>
      </w:pPr>
      <w:r w:rsidRPr="006D1726">
        <w:rPr>
          <w:b/>
        </w:rPr>
        <w:t xml:space="preserve">Pytanie nr </w:t>
      </w:r>
      <w:r w:rsidR="00786158">
        <w:rPr>
          <w:b/>
        </w:rPr>
        <w:t>18</w:t>
      </w:r>
      <w:r w:rsidRPr="006D1726">
        <w:rPr>
          <w:b/>
        </w:rPr>
        <w:t>:</w:t>
      </w:r>
    </w:p>
    <w:p w:rsidR="005641DD" w:rsidRPr="005641DD" w:rsidRDefault="004963C2" w:rsidP="005641DD">
      <w:pPr>
        <w:rPr>
          <w:b/>
          <w:bCs/>
          <w:lang w:eastAsia="ar-SA"/>
        </w:rPr>
      </w:pPr>
      <w:r w:rsidRPr="005641DD">
        <w:rPr>
          <w:b/>
          <w:bCs/>
          <w:lang w:eastAsia="de-DE"/>
        </w:rPr>
        <w:t xml:space="preserve">Dotyczy </w:t>
      </w:r>
      <w:r w:rsidRPr="004963C2">
        <w:rPr>
          <w:b/>
          <w:bCs/>
          <w:lang w:eastAsia="de-DE"/>
        </w:rPr>
        <w:t>wzoru</w:t>
      </w:r>
      <w:r w:rsidRPr="005641DD">
        <w:rPr>
          <w:b/>
          <w:bCs/>
          <w:lang w:eastAsia="de-DE"/>
        </w:rPr>
        <w:t xml:space="preserve"> umowy</w:t>
      </w:r>
      <w:r w:rsidRPr="005641DD">
        <w:rPr>
          <w:lang w:eastAsia="de-DE"/>
        </w:rPr>
        <w:t xml:space="preserve"> </w:t>
      </w:r>
      <w:r>
        <w:rPr>
          <w:lang w:eastAsia="de-DE"/>
        </w:rPr>
        <w:t xml:space="preserve">Par 7 ust 4: </w:t>
      </w:r>
      <w:r w:rsidR="005641DD" w:rsidRPr="005641DD">
        <w:rPr>
          <w:lang w:eastAsia="ar-SA"/>
        </w:rPr>
        <w:t xml:space="preserve">Prosimy o wykreślenie </w:t>
      </w:r>
      <w:r w:rsidR="005641DD" w:rsidRPr="005641DD">
        <w:rPr>
          <w:u w:val="single"/>
          <w:lang w:eastAsia="ar-SA"/>
        </w:rPr>
        <w:t>zdania drugiego</w:t>
      </w:r>
      <w:r w:rsidR="005641DD" w:rsidRPr="005641DD">
        <w:rPr>
          <w:lang w:eastAsia="ar-SA"/>
        </w:rPr>
        <w:t xml:space="preserve"> w tym paragrafie, tj.: „</w:t>
      </w:r>
      <w:r w:rsidR="005641DD" w:rsidRPr="005641DD">
        <w:rPr>
          <w:i/>
          <w:iCs/>
          <w:lang w:eastAsia="ar-SA"/>
        </w:rPr>
        <w:t>W przypadku nienależytego wykonania obowiązku określonego w zdaniu poprzednim Wykonawca odpowiada za wszelkie skutki wykonania przez Zamawiającego czynności do których nie był uprawniony, a w szczególności ich wadliwe wykonanie</w:t>
      </w:r>
      <w:r w:rsidR="005641DD" w:rsidRPr="005641DD">
        <w:rPr>
          <w:lang w:eastAsia="ar-SA"/>
        </w:rPr>
        <w:t xml:space="preserve">”,  ponieważ jest one niezgodne z art. 90 ust. 4 ustawy o wyrobach medycznych. </w:t>
      </w:r>
    </w:p>
    <w:p w:rsidR="005641DD" w:rsidRDefault="005641DD" w:rsidP="005641DD">
      <w:pPr>
        <w:autoSpaceDE w:val="0"/>
        <w:autoSpaceDN w:val="0"/>
        <w:rPr>
          <w:lang w:eastAsia="de-DE"/>
        </w:rPr>
      </w:pPr>
      <w:r w:rsidRPr="005641DD">
        <w:rPr>
          <w:lang w:eastAsia="de-DE"/>
        </w:rPr>
        <w:t xml:space="preserve">Wytwórca, importer i dystrybutor wprowadzający do obrotu na terytorium Rzeczypospolitej Polskiej lub sprowadzający na terytorium Rzeczypospolitej Polskiej w celu używania na tym terytorium </w:t>
      </w:r>
      <w:r w:rsidRPr="005641DD">
        <w:rPr>
          <w:i/>
          <w:iCs/>
          <w:lang w:eastAsia="de-DE"/>
        </w:rPr>
        <w:t>wyrób</w:t>
      </w:r>
      <w:r w:rsidRPr="005641DD">
        <w:rPr>
          <w:lang w:eastAsia="de-DE"/>
        </w:rPr>
        <w:t xml:space="preserve">, który dla prawidłowego i bezpiecznego działania wymaga fachowej instalacji, okresowej konserwacji, okresowej lub doraźnej obsługi serwisowej, aktualizacji oprogramowania, okresowych lub doraźnych przeglądów, regulacji, kalibracji, </w:t>
      </w:r>
      <w:proofErr w:type="spellStart"/>
      <w:r w:rsidRPr="005641DD">
        <w:rPr>
          <w:lang w:eastAsia="de-DE"/>
        </w:rPr>
        <w:t>wzorcowań</w:t>
      </w:r>
      <w:proofErr w:type="spellEnd"/>
      <w:r w:rsidRPr="005641DD">
        <w:rPr>
          <w:lang w:eastAsia="de-DE"/>
        </w:rPr>
        <w:t xml:space="preserve">, sprawdzeń lub kontroli bezpieczeństwa - </w:t>
      </w:r>
      <w:r w:rsidRPr="005641DD">
        <w:rPr>
          <w:b/>
          <w:bCs/>
          <w:lang w:eastAsia="de-DE"/>
        </w:rPr>
        <w:t>które zgodnie z instrukcją używania wyrobu</w:t>
      </w:r>
      <w:r w:rsidRPr="005641DD">
        <w:rPr>
          <w:b/>
          <w:bCs/>
          <w:i/>
          <w:iCs/>
          <w:lang w:eastAsia="de-DE"/>
        </w:rPr>
        <w:t xml:space="preserve"> </w:t>
      </w:r>
      <w:r w:rsidRPr="005641DD">
        <w:rPr>
          <w:b/>
          <w:bCs/>
          <w:lang w:eastAsia="de-DE"/>
        </w:rPr>
        <w:t>nie mogą być wykonane przez użytkownika</w:t>
      </w:r>
      <w:r w:rsidRPr="005641DD">
        <w:rPr>
          <w:lang w:eastAsia="de-DE"/>
        </w:rPr>
        <w:t xml:space="preserve"> - załącza do </w:t>
      </w:r>
      <w:r w:rsidRPr="005641DD">
        <w:rPr>
          <w:i/>
          <w:iCs/>
          <w:lang w:eastAsia="de-DE"/>
        </w:rPr>
        <w:t>wyrobu</w:t>
      </w:r>
      <w:r w:rsidRPr="005641DD">
        <w:rPr>
          <w:lang w:eastAsia="de-DE"/>
        </w:rPr>
        <w:t xml:space="preserve"> wykaz podmiotów upoważnionych przez wytwórcę lub autoryzowanego przedstawiciela do wykonywania tych czynności. Brzmienie art. 90 ust. 4 jednoznacznie wskazuje, że wymienione czynności konserwacyjne i obsługi serwisowej z mocy ustawy nie mogą być wykonywane przez użytkownika, a tylko przez podmioty upoważnione przez wytwórcę lub autoryzowanego przedstawiciela do wykonania tych czynności. Wykaz takich podmiotów zawiera </w:t>
      </w:r>
      <w:r w:rsidRPr="005641DD">
        <w:rPr>
          <w:b/>
          <w:bCs/>
          <w:lang w:eastAsia="de-DE"/>
        </w:rPr>
        <w:t>załącznik do instrukcji używania wyrobu</w:t>
      </w:r>
      <w:r w:rsidRPr="005641DD">
        <w:rPr>
          <w:lang w:eastAsia="de-DE"/>
        </w:rPr>
        <w:t>. Celem szkolenia nie jest zaznajomienie użytkownika z wykonywaniem czynności konserwacyjnych, napraw i przeglądów, bo tych czynności wykonywać użytkownikowi nie wolno, lecz wyłącznie przekazanie wiedzy niezbędnej do pra</w:t>
      </w:r>
      <w:r w:rsidR="00C014EC">
        <w:rPr>
          <w:lang w:eastAsia="de-DE"/>
        </w:rPr>
        <w:t>widłowego uż</w:t>
      </w:r>
      <w:r w:rsidRPr="005641DD">
        <w:rPr>
          <w:lang w:eastAsia="de-DE"/>
        </w:rPr>
        <w:t>ywania wyrobu medycznego, będącej uzupełnieniem instrukcji używania wyrobu. Zamawiający ma obowiązek stosowania instrukcji używania wyrobu, który jest podstawowym dokumentem dla prawidłowego użytkowania wyrobu medycznego. Szkolenie, które nie jest uregulowane w ustawie o wyrobach medycznych, nie może przejąć funkcji instrukcji używania wyrobu medycznego, tym bardziej nie może być podstawą odpowiedzialności wykonawcy za obowiązki spoczywające na zamawiającym (użytkowniku wyrobu medycznego).  </w:t>
      </w:r>
    </w:p>
    <w:p w:rsidR="00C014EC" w:rsidRPr="00C014EC" w:rsidRDefault="00C014EC" w:rsidP="00C014EC">
      <w:pPr>
        <w:spacing w:after="60"/>
        <w:rPr>
          <w:b/>
          <w:bCs/>
          <w:lang w:eastAsia="ar-SA"/>
        </w:rPr>
      </w:pPr>
      <w:r>
        <w:rPr>
          <w:b/>
          <w:bCs/>
          <w:lang w:eastAsia="ar-SA"/>
        </w:rPr>
        <w:t>Odpowiedź:</w:t>
      </w:r>
      <w:r>
        <w:rPr>
          <w:b/>
          <w:bCs/>
          <w:lang w:eastAsia="ar-SA"/>
        </w:rPr>
        <w:br/>
      </w:r>
      <w:r w:rsidRPr="004963C2">
        <w:rPr>
          <w:bCs/>
          <w:lang w:eastAsia="ar-SA"/>
        </w:rPr>
        <w:t>Nie. Zamawiający podtrzymuje zapisy SIWZ.</w:t>
      </w:r>
    </w:p>
    <w:p w:rsidR="00C014EC" w:rsidRDefault="00C014EC" w:rsidP="00C014EC">
      <w:pPr>
        <w:widowControl w:val="0"/>
        <w:suppressAutoHyphens/>
        <w:autoSpaceDE w:val="0"/>
        <w:autoSpaceDN w:val="0"/>
        <w:adjustRightInd w:val="0"/>
        <w:spacing w:after="60"/>
      </w:pPr>
      <w:r>
        <w:t xml:space="preserve">Postanowienie § 7 ust. 4 umowy nie jest sprzeczne z ustawą o wyrobach medycznych i winno być czytane w kontekście </w:t>
      </w:r>
      <w:r>
        <w:lastRenderedPageBreak/>
        <w:t>§ 7 ust. 1 oraz § 8 ust. 2. Zastrzeżenie § 7 ust. 1 wyraźnie stanowi, że „</w:t>
      </w:r>
      <w:r w:rsidRPr="00077267">
        <w:rPr>
          <w:rFonts w:eastAsia="Calibri"/>
          <w:lang w:eastAsia="ar-SA"/>
        </w:rPr>
        <w:t>Wykonawca nieodpłatnie przeszkoli personel medyczny i techniczny Zamawiającego w zakresie obsługi Sprzętu oraz jego podstawowej konserwacji, drobnych napraw i przeglądów, które zgodnie z instrukcją użytkowania nie są zastrzeżone dla innych podmiotów”.</w:t>
      </w:r>
      <w:r>
        <w:rPr>
          <w:rFonts w:eastAsia="Calibri"/>
          <w:lang w:eastAsia="ar-SA"/>
        </w:rPr>
        <w:t xml:space="preserve"> </w:t>
      </w:r>
      <w:r>
        <w:t xml:space="preserve">Ustawa w powołanym art. 90 ust. 4 ustawy o wyrobach medycznych wyraźnie wskazuje, że użytkownik może wykonywać czynności z zakresu </w:t>
      </w:r>
      <w:r w:rsidRPr="00AA519E">
        <w:t xml:space="preserve">okresowej konserwacji, okresowej lub doraźnej obsługi serwisowej, aktualizacji oprogramowania, okresowych lub doraźnych przeglądów, regulacji, kalibracji, </w:t>
      </w:r>
      <w:proofErr w:type="spellStart"/>
      <w:r w:rsidRPr="00AA519E">
        <w:t>wzorcowań</w:t>
      </w:r>
      <w:proofErr w:type="spellEnd"/>
      <w:r w:rsidRPr="00AA519E">
        <w:t>, sprawdzeń lub kontroli bezpieczeństwa</w:t>
      </w:r>
      <w:r>
        <w:t xml:space="preserve">, w zakresie w jakim nie zostały zastrzeżone na rzecz podmiotów trzecich; </w:t>
      </w:r>
      <w:r w:rsidRPr="00077267">
        <w:rPr>
          <w:i/>
        </w:rPr>
        <w:t xml:space="preserve">verba legis </w:t>
      </w:r>
      <w:r>
        <w:t>„</w:t>
      </w:r>
      <w:r w:rsidRPr="003E5E44">
        <w:t>które zgodnie z instrukcją używania wyrobu nie mogą być wykonane przez użytkownika</w:t>
      </w:r>
      <w:r>
        <w:t xml:space="preserve">”, tj. ustawodawca nie przesądził, że użytkownik nie jest uprawniony do wykonywania jakichkolwiek czynności z zakresu </w:t>
      </w:r>
      <w:r w:rsidRPr="003E5E44">
        <w:t xml:space="preserve">instalacji, okresowej konserwacji, okresowej lub doraźnej obsługi serwisowej, aktualizacji oprogramowania, okresowych lub doraźnych przeglądów, regulacji, kalibracji, </w:t>
      </w:r>
      <w:proofErr w:type="spellStart"/>
      <w:r w:rsidRPr="003E5E44">
        <w:t>wzorcowań</w:t>
      </w:r>
      <w:proofErr w:type="spellEnd"/>
      <w:r w:rsidRPr="003E5E44">
        <w:t>, sprawdzeń lub kontroli bezpieczeństwa</w:t>
      </w:r>
      <w:r>
        <w:t xml:space="preserve">. Dopiero instrukcja używania </w:t>
      </w:r>
      <w:r w:rsidRPr="00077267">
        <w:rPr>
          <w:i/>
        </w:rPr>
        <w:t>ad casum</w:t>
      </w:r>
      <w:r>
        <w:t xml:space="preserve"> może wyraźnie zastrzec wszystkie te czynności dla określonych podmiotów. </w:t>
      </w:r>
    </w:p>
    <w:p w:rsidR="00C014EC" w:rsidRDefault="00C014EC" w:rsidP="00C014EC">
      <w:pPr>
        <w:spacing w:after="60"/>
      </w:pPr>
      <w:r>
        <w:t xml:space="preserve">Odczytując postanowienie § 7 ust. 4 w kontekście § 7 ust. 1 oraz § 8 ust. 2 pkt 1, 5 – 8, 10 (nawet bez konieczności sięgania do art. 90 ust. 4 ustawy o wyrobach medycznych) należy przyjąć (a będzie to jedyna rozsądna wykładnia), że zapisy instrukcji używania wyrobu i inne dokumenty pochodzące od producenta rozstrzygają o tym, które czynności są zastrzeżone dla innych podmiotów niż zamawiający; jednak w zakresie w jakim instrukcja używania jest niejednoznaczna (np. błędnie przetłumaczona, użyty zwrot może być rozumiany na więcej niż jeden sposób itd.) lub pomija określone zagadnienie, obowiązkiem Wykonawcy jest wyjaśnienie w trakcie szkolenia wszystkich takich okoliczności, istotnych z punktu widzenia użytkownika sprzętu. Nie będzie wadą szkolenia jeżeli osobom wskazanym przez Zamawiającego w sposób przystępny zostaną przekazane najważniejsze informacje wynikające z instrukcji używania wyrobu; z uwagi na § 7 ust. 1 oraz § 7 ust. 4 </w:t>
      </w:r>
      <w:proofErr w:type="spellStart"/>
      <w:r>
        <w:t>zd</w:t>
      </w:r>
      <w:proofErr w:type="spellEnd"/>
      <w:r>
        <w:t>. pierwsze obligatoryjnym elementem szkolenia jest wyraźne przedstawienie rozgraniczenia czynności dozwolonych dla użytkownika i zastrzeżonych dla innych podmiotów. Oczywiście przeprowadzenie szkolenia sprzecznie z przekazaną instrukcją nie może zmienić reguł wynikających z art. 90 ust. 4 ustawy o wyrobach medycznych, ale jeżeli doprowadzi do szkody to brak podstaw by Wykonawca nie odpowiadał za tak rażące naruszenie umowy, które niewątpliwie może spowodować albo przyczynić się do powstania szkody. Wyraźne zastrzeżenie odpowiedzialności Wykonawcy za wadliwe przeprowadzenie szkolenia, ma zapobiec potraktowaniu szkolenia za wymóg formalny; stymulując do jego rzetelnego zrealizowania.</w:t>
      </w:r>
    </w:p>
    <w:p w:rsidR="00C014EC" w:rsidRDefault="00C014EC" w:rsidP="005641DD">
      <w:pPr>
        <w:autoSpaceDE w:val="0"/>
        <w:autoSpaceDN w:val="0"/>
        <w:rPr>
          <w:lang w:eastAsia="de-DE"/>
        </w:rPr>
      </w:pPr>
    </w:p>
    <w:p w:rsidR="001E5D09" w:rsidRPr="006D1726" w:rsidRDefault="001E5D09" w:rsidP="001E5D09">
      <w:pPr>
        <w:rPr>
          <w:b/>
        </w:rPr>
      </w:pPr>
      <w:r w:rsidRPr="006D1726">
        <w:rPr>
          <w:b/>
        </w:rPr>
        <w:t xml:space="preserve">Pytanie nr </w:t>
      </w:r>
      <w:r w:rsidR="00786158">
        <w:rPr>
          <w:b/>
        </w:rPr>
        <w:t>19</w:t>
      </w:r>
      <w:r w:rsidRPr="006D1726">
        <w:rPr>
          <w:b/>
        </w:rPr>
        <w:t>:</w:t>
      </w:r>
    </w:p>
    <w:p w:rsidR="005641DD" w:rsidRPr="005641DD" w:rsidRDefault="001E5D09" w:rsidP="001E5D09">
      <w:pPr>
        <w:autoSpaceDE w:val="0"/>
        <w:autoSpaceDN w:val="0"/>
        <w:rPr>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Pr>
          <w:lang w:eastAsia="de-DE"/>
        </w:rPr>
        <w:t xml:space="preserve"> </w:t>
      </w:r>
      <w:r w:rsidR="005641DD" w:rsidRPr="005641DD">
        <w:rPr>
          <w:b/>
          <w:bCs/>
          <w:lang w:eastAsia="x-none"/>
        </w:rPr>
        <w:t>p</w:t>
      </w:r>
      <w:r w:rsidR="005641DD" w:rsidRPr="005641DD">
        <w:rPr>
          <w:b/>
          <w:lang w:eastAsia="x-none"/>
        </w:rPr>
        <w:t>ar 8 ust.</w:t>
      </w:r>
      <w:r>
        <w:rPr>
          <w:b/>
          <w:lang w:eastAsia="x-none"/>
        </w:rPr>
        <w:t xml:space="preserve"> </w:t>
      </w:r>
      <w:r w:rsidR="005641DD" w:rsidRPr="005641DD">
        <w:rPr>
          <w:b/>
          <w:lang w:eastAsia="x-none"/>
        </w:rPr>
        <w:t>3</w:t>
      </w:r>
      <w:r>
        <w:rPr>
          <w:lang w:eastAsia="x-none"/>
        </w:rPr>
        <w:t>:</w:t>
      </w:r>
      <w:r>
        <w:rPr>
          <w:lang w:eastAsia="de-DE"/>
        </w:rPr>
        <w:t xml:space="preserve"> </w:t>
      </w:r>
      <w:r w:rsidR="005641DD" w:rsidRPr="005641DD">
        <w:rPr>
          <w:lang w:eastAsia="de-DE"/>
        </w:rPr>
        <w:t>Czy Zamawiający zgodzi się dokonać odbioru, tego samego dnia, gdy aparat będzie dostarczony. W przeciwnym razie konieczny jest kolejny przyjazd i zabezpieczenie aparatu przed zniszczeniem/kradzieżą pomiędzy instalacją a odbiorem (jest to aparat mobilny). Szczególnie, w doniesieniu do ustęp 9 tegoż paragrafu:</w:t>
      </w:r>
    </w:p>
    <w:p w:rsidR="005641DD" w:rsidRPr="005641DD" w:rsidRDefault="005641DD" w:rsidP="005641DD">
      <w:pPr>
        <w:rPr>
          <w:lang w:eastAsia="ar-SA"/>
        </w:rPr>
      </w:pPr>
      <w:r w:rsidRPr="005641DD">
        <w:rPr>
          <w:lang w:eastAsia="ar-SA"/>
        </w:rPr>
        <w:t>„Ryzyko zniszczenia lub uszkodzenia Sprzętu, jak również zaginięcia przechodzi na Zamawiającego z chwilą podpisania Protokołu zdawczo-odbiorczego potwierdzającego należyte wykonanie Umowy przez Wykonawcę”.</w:t>
      </w:r>
    </w:p>
    <w:p w:rsidR="001E5D09" w:rsidRPr="00C014EC" w:rsidRDefault="001E5D09" w:rsidP="001E5D09">
      <w:pPr>
        <w:spacing w:after="60"/>
        <w:rPr>
          <w:b/>
          <w:bCs/>
          <w:lang w:eastAsia="ar-SA"/>
        </w:rPr>
      </w:pPr>
      <w:r>
        <w:rPr>
          <w:b/>
          <w:bCs/>
          <w:lang w:eastAsia="ar-SA"/>
        </w:rPr>
        <w:t>Odpowiedź:</w:t>
      </w:r>
      <w:r>
        <w:rPr>
          <w:b/>
          <w:bCs/>
          <w:lang w:eastAsia="ar-SA"/>
        </w:rPr>
        <w:br/>
      </w:r>
      <w:r>
        <w:rPr>
          <w:bCs/>
          <w:lang w:eastAsia="ar-SA"/>
        </w:rPr>
        <w:t>Tak, pod warunkiem że zostanie to wcześniej uzgodnione z Zamawiającym.</w:t>
      </w:r>
    </w:p>
    <w:p w:rsidR="001E5D09" w:rsidRDefault="001E5D09" w:rsidP="005641DD">
      <w:pPr>
        <w:autoSpaceDE w:val="0"/>
        <w:autoSpaceDN w:val="0"/>
        <w:rPr>
          <w:lang w:eastAsia="ar-SA"/>
        </w:rPr>
      </w:pPr>
    </w:p>
    <w:p w:rsidR="001E5D09" w:rsidRPr="006D1726" w:rsidRDefault="001E5D09" w:rsidP="001E5D09">
      <w:pPr>
        <w:rPr>
          <w:b/>
        </w:rPr>
      </w:pPr>
      <w:r w:rsidRPr="006D1726">
        <w:rPr>
          <w:b/>
        </w:rPr>
        <w:t xml:space="preserve">Pytanie nr </w:t>
      </w:r>
      <w:r w:rsidR="00786158">
        <w:rPr>
          <w:b/>
        </w:rPr>
        <w:t>20</w:t>
      </w:r>
      <w:r w:rsidRPr="006D1726">
        <w:rPr>
          <w:b/>
        </w:rPr>
        <w:t>:</w:t>
      </w:r>
    </w:p>
    <w:p w:rsidR="005641DD" w:rsidRPr="005641DD" w:rsidRDefault="001E5D09" w:rsidP="001E5D09">
      <w:pPr>
        <w:autoSpaceDE w:val="0"/>
        <w:autoSpaceDN w:val="0"/>
        <w:rPr>
          <w:lang w:eastAsia="ar-SA"/>
        </w:rPr>
      </w:pPr>
      <w:r w:rsidRPr="005641DD">
        <w:rPr>
          <w:b/>
          <w:bCs/>
          <w:lang w:eastAsia="de-DE"/>
        </w:rPr>
        <w:t xml:space="preserve">Dotyczy </w:t>
      </w:r>
      <w:r w:rsidRPr="004963C2">
        <w:rPr>
          <w:b/>
          <w:bCs/>
          <w:lang w:eastAsia="de-DE"/>
        </w:rPr>
        <w:t>wzoru</w:t>
      </w:r>
      <w:r w:rsidRPr="005641DD">
        <w:rPr>
          <w:b/>
          <w:bCs/>
          <w:lang w:eastAsia="de-DE"/>
        </w:rPr>
        <w:t xml:space="preserve"> umowy</w:t>
      </w:r>
      <w:r>
        <w:rPr>
          <w:lang w:eastAsia="ar-SA"/>
        </w:rPr>
        <w:t xml:space="preserve"> </w:t>
      </w:r>
      <w:r w:rsidR="005641DD" w:rsidRPr="005641DD">
        <w:rPr>
          <w:b/>
          <w:lang w:eastAsia="de-DE"/>
        </w:rPr>
        <w:t>par 10 ust 7</w:t>
      </w:r>
      <w:r>
        <w:rPr>
          <w:b/>
          <w:lang w:eastAsia="de-DE"/>
        </w:rPr>
        <w:t>:</w:t>
      </w:r>
      <w:r>
        <w:rPr>
          <w:lang w:eastAsia="ar-SA"/>
        </w:rPr>
        <w:t xml:space="preserve"> </w:t>
      </w:r>
      <w:r w:rsidR="005641DD" w:rsidRPr="005641DD">
        <w:rPr>
          <w:lang w:eastAsia="de-DE"/>
        </w:rPr>
        <w:t>W związku z brakiem jasności co do zakresu oczekiwania Zamawiającego odnośnie prowadzenia dokumentacji Sprzętu, prosimy o zastąpienie słów: ,,prowadzi paszporty techniczne Sprzęt i pozostałą dokumentację Sprzętu’’, słowami: ,,dokonuje wpisów w paszportach technicznych i na kartach pracy’’. Alternatywnie prosimy o precyzyjne opisanie co Zmawiający rozumie poprzez prowadzenie paszportów technicznych i pozostałej dokumentacji Sprzętu. Prosimy o wymienienie tej dokumentacji.</w:t>
      </w:r>
    </w:p>
    <w:p w:rsidR="005641DD" w:rsidRPr="00301ECF" w:rsidRDefault="001E5D09" w:rsidP="005641DD">
      <w:pPr>
        <w:rPr>
          <w:lang w:eastAsia="de-DE"/>
        </w:rPr>
      </w:pPr>
      <w:r>
        <w:rPr>
          <w:b/>
          <w:bCs/>
          <w:lang w:eastAsia="ar-SA"/>
        </w:rPr>
        <w:t>Odpowiedź:</w:t>
      </w:r>
      <w:r>
        <w:rPr>
          <w:b/>
          <w:bCs/>
          <w:lang w:eastAsia="ar-SA"/>
        </w:rPr>
        <w:br/>
      </w:r>
      <w:r w:rsidR="00301ECF">
        <w:rPr>
          <w:lang w:eastAsia="de-DE"/>
        </w:rPr>
        <w:t>Z</w:t>
      </w:r>
      <w:r w:rsidR="00301ECF" w:rsidRPr="00301ECF">
        <w:rPr>
          <w:lang w:eastAsia="de-DE"/>
        </w:rPr>
        <w:t>amaw</w:t>
      </w:r>
      <w:r w:rsidR="00301ECF">
        <w:rPr>
          <w:lang w:eastAsia="de-DE"/>
        </w:rPr>
        <w:t>iający podtrzymuje zapisy SIWZ i wyjaśnia, że pod pojęciem „pozostała dokumentacja</w:t>
      </w:r>
      <w:r w:rsidR="00301ECF" w:rsidRPr="005641DD">
        <w:rPr>
          <w:lang w:eastAsia="de-DE"/>
        </w:rPr>
        <w:t xml:space="preserve"> </w:t>
      </w:r>
      <w:r w:rsidR="00301ECF">
        <w:rPr>
          <w:lang w:eastAsia="de-DE"/>
        </w:rPr>
        <w:t>Sprzętu” rozumie raporty serwisowe i karty pracy.</w:t>
      </w:r>
    </w:p>
    <w:p w:rsidR="001E5D09" w:rsidRPr="00301ECF" w:rsidRDefault="001E5D09" w:rsidP="005641DD">
      <w:pPr>
        <w:rPr>
          <w:lang w:eastAsia="de-DE"/>
        </w:rPr>
      </w:pPr>
    </w:p>
    <w:p w:rsidR="001E5D09" w:rsidRPr="006D1726" w:rsidRDefault="001E5D09" w:rsidP="001E5D09">
      <w:pPr>
        <w:rPr>
          <w:b/>
        </w:rPr>
      </w:pPr>
      <w:r w:rsidRPr="006D1726">
        <w:rPr>
          <w:b/>
        </w:rPr>
        <w:t xml:space="preserve">Pytanie nr </w:t>
      </w:r>
      <w:r w:rsidR="00786158">
        <w:rPr>
          <w:b/>
        </w:rPr>
        <w:t>21</w:t>
      </w:r>
      <w:r w:rsidRPr="006D1726">
        <w:rPr>
          <w:b/>
        </w:rPr>
        <w:t>:</w:t>
      </w:r>
    </w:p>
    <w:p w:rsidR="005641DD" w:rsidRDefault="001E5D09" w:rsidP="005641DD">
      <w:pPr>
        <w:rPr>
          <w:lang w:eastAsia="de-DE"/>
        </w:rPr>
      </w:pPr>
      <w:r w:rsidRPr="005641DD">
        <w:rPr>
          <w:b/>
          <w:bCs/>
          <w:lang w:eastAsia="de-DE"/>
        </w:rPr>
        <w:t xml:space="preserve">Dotyczy </w:t>
      </w:r>
      <w:r w:rsidRPr="004963C2">
        <w:rPr>
          <w:b/>
          <w:bCs/>
          <w:lang w:eastAsia="de-DE"/>
        </w:rPr>
        <w:t>wzoru</w:t>
      </w:r>
      <w:r w:rsidRPr="005641DD">
        <w:rPr>
          <w:b/>
          <w:bCs/>
          <w:lang w:eastAsia="de-DE"/>
        </w:rPr>
        <w:t xml:space="preserve"> umowy</w:t>
      </w:r>
      <w:r>
        <w:rPr>
          <w:lang w:eastAsia="ar-SA"/>
        </w:rPr>
        <w:t xml:space="preserve">: </w:t>
      </w:r>
      <w:r w:rsidR="005641DD" w:rsidRPr="005641DD">
        <w:rPr>
          <w:lang w:eastAsia="de-DE"/>
        </w:rPr>
        <w:t>Czy Zamawiający dopuszcza stosowanie zdalnego dostępu do aparatu medycznego. Jeśli tak, to prosimy o wprowadzenie stosownego zapisu w umowie.</w:t>
      </w:r>
    </w:p>
    <w:p w:rsidR="00301ECF" w:rsidRPr="00301ECF" w:rsidRDefault="001E5D09" w:rsidP="001E5D09">
      <w:pPr>
        <w:rPr>
          <w:b/>
          <w:i/>
          <w:color w:val="000000" w:themeColor="text1"/>
        </w:rPr>
      </w:pPr>
      <w:r>
        <w:rPr>
          <w:b/>
          <w:bCs/>
          <w:lang w:eastAsia="ar-SA"/>
        </w:rPr>
        <w:t>Odpowiedź:</w:t>
      </w:r>
      <w:r>
        <w:rPr>
          <w:b/>
          <w:bCs/>
          <w:lang w:eastAsia="ar-SA"/>
        </w:rPr>
        <w:br/>
      </w:r>
      <w:r w:rsidR="00301ECF" w:rsidRPr="00301ECF">
        <w:rPr>
          <w:color w:val="000000" w:themeColor="text1"/>
        </w:rPr>
        <w:t xml:space="preserve">Tak. Zamawiający dodaje </w:t>
      </w:r>
      <w:r w:rsidR="00301ECF">
        <w:rPr>
          <w:color w:val="000000" w:themeColor="text1"/>
        </w:rPr>
        <w:t xml:space="preserve">stosowny zapis w Rozdziale </w:t>
      </w:r>
      <w:r w:rsidR="00301ECF" w:rsidRPr="00301ECF">
        <w:rPr>
          <w:rFonts w:eastAsia="Calibri"/>
          <w:bCs/>
          <w:lang w:eastAsia="ar-SA"/>
        </w:rPr>
        <w:t>XV. Warunki gwarancji i serwisu pkt 3</w:t>
      </w:r>
      <w:r w:rsidR="00301ECF">
        <w:rPr>
          <w:rFonts w:eastAsia="Calibri"/>
          <w:b/>
          <w:bCs/>
          <w:lang w:eastAsia="ar-SA"/>
        </w:rPr>
        <w:t xml:space="preserve"> </w:t>
      </w:r>
      <w:r w:rsidR="00301ECF" w:rsidRPr="00301ECF">
        <w:rPr>
          <w:b/>
          <w:color w:val="000000" w:themeColor="text1"/>
        </w:rPr>
        <w:t xml:space="preserve">Załącznika nr 1.1. z dn. </w:t>
      </w:r>
      <w:r w:rsidR="00301ECF" w:rsidRPr="00A67C53">
        <w:rPr>
          <w:b/>
          <w:color w:val="000000" w:themeColor="text1"/>
        </w:rPr>
        <w:t>20.10.2017r.</w:t>
      </w:r>
      <w:r w:rsidR="00301ECF" w:rsidRPr="00301ECF">
        <w:rPr>
          <w:b/>
          <w:i/>
          <w:color w:val="000000" w:themeColor="text1"/>
        </w:rPr>
        <w:t xml:space="preserve">  </w:t>
      </w:r>
    </w:p>
    <w:p w:rsidR="001E5D09" w:rsidRPr="00301ECF" w:rsidRDefault="00301ECF" w:rsidP="001E5D09">
      <w:pPr>
        <w:rPr>
          <w:i/>
          <w:color w:val="000000" w:themeColor="text1"/>
          <w:lang w:eastAsia="de-DE"/>
        </w:rPr>
      </w:pPr>
      <w:r w:rsidRPr="00301ECF">
        <w:rPr>
          <w:i/>
          <w:color w:val="000000" w:themeColor="text1"/>
        </w:rPr>
        <w:t>„Za reakcję serwisu uważa się także kontakt telefoniczny lub zdalną diagnozę i naprawę przez przedstawiciela serwisu”</w:t>
      </w:r>
    </w:p>
    <w:p w:rsidR="001E5D09" w:rsidRDefault="001E5D09" w:rsidP="005641DD">
      <w:pPr>
        <w:rPr>
          <w:lang w:eastAsia="de-DE"/>
        </w:rPr>
      </w:pPr>
    </w:p>
    <w:p w:rsidR="005641DD" w:rsidRPr="005641DD" w:rsidRDefault="00C27CAD" w:rsidP="00C27CAD">
      <w:pPr>
        <w:rPr>
          <w:b/>
        </w:rPr>
      </w:pPr>
      <w:r>
        <w:rPr>
          <w:b/>
        </w:rPr>
        <w:t xml:space="preserve">Pytanie nr </w:t>
      </w:r>
      <w:r w:rsidR="00786158">
        <w:rPr>
          <w:b/>
        </w:rPr>
        <w:t>22</w:t>
      </w:r>
      <w:r>
        <w:rPr>
          <w:lang w:eastAsia="ar-SA"/>
        </w:rPr>
        <w:t>:</w:t>
      </w:r>
    </w:p>
    <w:p w:rsidR="005641DD" w:rsidRPr="00C27CAD" w:rsidRDefault="005641DD" w:rsidP="00C27CAD">
      <w:pPr>
        <w:rPr>
          <w:b/>
        </w:rPr>
      </w:pPr>
      <w:r w:rsidRPr="005641DD">
        <w:rPr>
          <w:b/>
        </w:rPr>
        <w:t>Dotyczy zał. nr 1 – formularz cenowy pkt. 4</w:t>
      </w:r>
      <w:r w:rsidR="00C27CAD">
        <w:rPr>
          <w:b/>
        </w:rPr>
        <w:t xml:space="preserve">: </w:t>
      </w:r>
      <w:r w:rsidRPr="005641DD">
        <w:t>Prosimy o wyjaśnienie</w:t>
      </w:r>
      <w:r w:rsidR="00C27CAD">
        <w:t>,</w:t>
      </w:r>
      <w:r w:rsidRPr="005641DD">
        <w:t xml:space="preserve"> czy pod kosztami serwisowania Zamawiający rozumie koszt serwisu gwarancyjnego ponad 12 m-</w:t>
      </w:r>
      <w:proofErr w:type="spellStart"/>
      <w:r w:rsidRPr="005641DD">
        <w:t>cy</w:t>
      </w:r>
      <w:proofErr w:type="spellEnd"/>
      <w:r w:rsidRPr="005641DD">
        <w:t>, które jako gwarancja podstawowa wliczone są w cenę aparatu?</w:t>
      </w:r>
    </w:p>
    <w:p w:rsidR="001E5D09" w:rsidRPr="00C014EC" w:rsidRDefault="001E5D09" w:rsidP="001E5D09">
      <w:pPr>
        <w:spacing w:after="60"/>
        <w:rPr>
          <w:b/>
          <w:bCs/>
          <w:lang w:eastAsia="ar-SA"/>
        </w:rPr>
      </w:pPr>
      <w:r>
        <w:rPr>
          <w:b/>
          <w:bCs/>
          <w:lang w:eastAsia="ar-SA"/>
        </w:rPr>
        <w:t>Odpowiedź:</w:t>
      </w:r>
      <w:r>
        <w:rPr>
          <w:b/>
          <w:bCs/>
          <w:lang w:eastAsia="ar-SA"/>
        </w:rPr>
        <w:br/>
      </w:r>
      <w:r w:rsidR="00C73E08">
        <w:rPr>
          <w:bCs/>
          <w:lang w:eastAsia="ar-SA"/>
        </w:rPr>
        <w:t xml:space="preserve">Zamawiający rozumie przez to koszty usług serwisowych w </w:t>
      </w:r>
      <w:r w:rsidR="00A67C53">
        <w:rPr>
          <w:bCs/>
          <w:lang w:eastAsia="ar-SA"/>
        </w:rPr>
        <w:t xml:space="preserve">całym </w:t>
      </w:r>
      <w:r w:rsidR="00C73E08">
        <w:rPr>
          <w:bCs/>
          <w:lang w:eastAsia="ar-SA"/>
        </w:rPr>
        <w:t>okresie trwania gwarancji.</w:t>
      </w:r>
    </w:p>
    <w:p w:rsidR="005641DD" w:rsidRDefault="005641DD" w:rsidP="005641DD"/>
    <w:p w:rsidR="00C27CAD" w:rsidRDefault="00C27CAD" w:rsidP="005641DD"/>
    <w:p w:rsidR="00C27CAD" w:rsidRDefault="00C27CAD" w:rsidP="005641DD"/>
    <w:p w:rsidR="00BB7316" w:rsidRPr="005641DD" w:rsidRDefault="00BB7316" w:rsidP="00BB7316">
      <w:pPr>
        <w:rPr>
          <w:b/>
        </w:rPr>
      </w:pPr>
      <w:r>
        <w:rPr>
          <w:b/>
        </w:rPr>
        <w:lastRenderedPageBreak/>
        <w:t xml:space="preserve">Pytanie nr </w:t>
      </w:r>
      <w:r w:rsidR="00786158">
        <w:rPr>
          <w:b/>
        </w:rPr>
        <w:t>23</w:t>
      </w:r>
      <w:r>
        <w:rPr>
          <w:lang w:eastAsia="ar-SA"/>
        </w:rPr>
        <w:t>:</w:t>
      </w:r>
    </w:p>
    <w:p w:rsidR="005641DD" w:rsidRPr="005641DD" w:rsidRDefault="005641DD" w:rsidP="008E17DD">
      <w:pPr>
        <w:rPr>
          <w:b/>
        </w:rPr>
      </w:pPr>
      <w:r w:rsidRPr="005641DD">
        <w:rPr>
          <w:b/>
        </w:rPr>
        <w:t>Dotyczy zał. nr 1 – formularz cenowy</w:t>
      </w:r>
      <w:r w:rsidR="008E17DD">
        <w:rPr>
          <w:b/>
        </w:rPr>
        <w:t xml:space="preserve"> pkt</w:t>
      </w:r>
      <w:r w:rsidRPr="005641DD">
        <w:rPr>
          <w:b/>
        </w:rPr>
        <w:t xml:space="preserve"> 2,</w:t>
      </w:r>
      <w:r w:rsidR="00BB7316">
        <w:rPr>
          <w:b/>
        </w:rPr>
        <w:t xml:space="preserve"> </w:t>
      </w:r>
      <w:r w:rsidRPr="005641DD">
        <w:rPr>
          <w:b/>
        </w:rPr>
        <w:t>3,</w:t>
      </w:r>
      <w:r w:rsidR="00BB7316">
        <w:rPr>
          <w:b/>
        </w:rPr>
        <w:t xml:space="preserve"> </w:t>
      </w:r>
      <w:r w:rsidRPr="005641DD">
        <w:rPr>
          <w:b/>
        </w:rPr>
        <w:t>4,</w:t>
      </w:r>
      <w:r w:rsidR="00BB7316">
        <w:rPr>
          <w:b/>
        </w:rPr>
        <w:t xml:space="preserve"> </w:t>
      </w:r>
      <w:r w:rsidRPr="005641DD">
        <w:rPr>
          <w:b/>
        </w:rPr>
        <w:t>5</w:t>
      </w:r>
      <w:r w:rsidR="00BB7316">
        <w:rPr>
          <w:b/>
        </w:rPr>
        <w:t xml:space="preserve">: </w:t>
      </w:r>
      <w:r w:rsidRPr="005641DD">
        <w:t>Czy Zamawiający potwierdza, że fakt wyodrębnienia usług wiąże się z zastosowaniem stawki Vat 23%?</w:t>
      </w:r>
    </w:p>
    <w:p w:rsidR="00BB7316" w:rsidRDefault="00BB7316" w:rsidP="005641DD">
      <w:r>
        <w:rPr>
          <w:b/>
          <w:bCs/>
          <w:lang w:eastAsia="ar-SA"/>
        </w:rPr>
        <w:t>Odpowiedź:</w:t>
      </w:r>
      <w:r>
        <w:rPr>
          <w:b/>
          <w:bCs/>
          <w:lang w:eastAsia="ar-SA"/>
        </w:rPr>
        <w:br/>
      </w:r>
      <w:r w:rsidR="008E17DD">
        <w:t>W</w:t>
      </w:r>
      <w:r>
        <w:t>ykonawca winien zastosować odpowiednią stawkę podatku VAT dla każdej pozycji formularza cenowego.</w:t>
      </w:r>
    </w:p>
    <w:p w:rsidR="00BB7316" w:rsidRDefault="00BB7316" w:rsidP="005641DD"/>
    <w:p w:rsidR="008E17DD" w:rsidRPr="005641DD" w:rsidRDefault="008E17DD" w:rsidP="008E17DD">
      <w:pPr>
        <w:rPr>
          <w:b/>
        </w:rPr>
      </w:pPr>
      <w:r>
        <w:rPr>
          <w:b/>
        </w:rPr>
        <w:t xml:space="preserve">Pytanie nr </w:t>
      </w:r>
      <w:r w:rsidR="00786158">
        <w:rPr>
          <w:b/>
        </w:rPr>
        <w:t>24</w:t>
      </w:r>
      <w:r>
        <w:rPr>
          <w:lang w:eastAsia="ar-SA"/>
        </w:rPr>
        <w:t>:</w:t>
      </w:r>
    </w:p>
    <w:p w:rsidR="005641DD" w:rsidRPr="005641DD" w:rsidRDefault="005641DD" w:rsidP="008E17DD">
      <w:pPr>
        <w:rPr>
          <w:b/>
        </w:rPr>
      </w:pPr>
      <w:r w:rsidRPr="005641DD">
        <w:rPr>
          <w:b/>
        </w:rPr>
        <w:t>Dotyczy za</w:t>
      </w:r>
      <w:r w:rsidR="008E17DD">
        <w:rPr>
          <w:b/>
        </w:rPr>
        <w:t xml:space="preserve">ł. nr 1 – formularz cenowy pkt </w:t>
      </w:r>
      <w:r w:rsidRPr="005641DD">
        <w:rPr>
          <w:b/>
        </w:rPr>
        <w:t>2</w:t>
      </w:r>
      <w:r w:rsidR="008E17DD">
        <w:rPr>
          <w:b/>
        </w:rPr>
        <w:t xml:space="preserve">: </w:t>
      </w:r>
      <w:r w:rsidRPr="005641DD">
        <w:t>Czy Zamawiający dopuszcza</w:t>
      </w:r>
      <w:r w:rsidR="008E17DD">
        <w:t>,</w:t>
      </w:r>
      <w:r w:rsidRPr="005641DD">
        <w:t xml:space="preserve"> aby w p</w:t>
      </w:r>
      <w:r w:rsidR="008E17DD">
        <w:t xml:space="preserve">ozycji „koszt dostawy” wpisać 0 </w:t>
      </w:r>
      <w:r w:rsidRPr="005641DD">
        <w:t>zł?</w:t>
      </w:r>
    </w:p>
    <w:p w:rsidR="005641DD" w:rsidRDefault="008E17DD" w:rsidP="005641DD">
      <w:r>
        <w:rPr>
          <w:b/>
          <w:bCs/>
          <w:lang w:eastAsia="ar-SA"/>
        </w:rPr>
        <w:t>Odpowiedź:</w:t>
      </w:r>
    </w:p>
    <w:p w:rsidR="008E17DD" w:rsidRDefault="008E17DD" w:rsidP="005641DD">
      <w:r>
        <w:t>Nie. Należy wycenić każdą z pozycji. Wszystkie pozycje z formularza cenowego musza znaleźć się na fakturze, stąd żadna z nich nie może przyjąć wartości „0zł”.</w:t>
      </w:r>
    </w:p>
    <w:p w:rsidR="008E17DD" w:rsidRDefault="008E17DD" w:rsidP="005641DD"/>
    <w:p w:rsidR="00231958" w:rsidRPr="005641DD" w:rsidRDefault="00231958" w:rsidP="00231958">
      <w:pPr>
        <w:rPr>
          <w:b/>
        </w:rPr>
      </w:pPr>
      <w:r>
        <w:rPr>
          <w:b/>
        </w:rPr>
        <w:t xml:space="preserve">Pytanie nr </w:t>
      </w:r>
      <w:r w:rsidR="00786158">
        <w:rPr>
          <w:b/>
        </w:rPr>
        <w:t>25</w:t>
      </w:r>
      <w:r>
        <w:rPr>
          <w:lang w:eastAsia="ar-SA"/>
        </w:rPr>
        <w:t>:</w:t>
      </w:r>
    </w:p>
    <w:p w:rsidR="005641DD" w:rsidRPr="005641DD" w:rsidRDefault="00231958" w:rsidP="00231958">
      <w:pPr>
        <w:rPr>
          <w:b/>
        </w:rPr>
      </w:pPr>
      <w:r>
        <w:rPr>
          <w:b/>
        </w:rPr>
        <w:t xml:space="preserve">Dotyczy SIWZ rozdział III pkt 1: </w:t>
      </w:r>
      <w:r w:rsidR="005641DD" w:rsidRPr="005641DD">
        <w:rPr>
          <w:lang w:eastAsia="de-DE"/>
        </w:rPr>
        <w:t>Czy Zamawiający za</w:t>
      </w:r>
      <w:r>
        <w:rPr>
          <w:lang w:eastAsia="de-DE"/>
        </w:rPr>
        <w:t>a</w:t>
      </w:r>
      <w:r w:rsidR="005641DD" w:rsidRPr="005641DD">
        <w:rPr>
          <w:lang w:eastAsia="de-DE"/>
        </w:rPr>
        <w:t>kceptuje termin realizacji przedmiotu zamówienia do dnia 15.12.2017r?</w:t>
      </w:r>
    </w:p>
    <w:p w:rsidR="001E5D09" w:rsidRPr="00C014EC" w:rsidRDefault="001E5D09" w:rsidP="001E5D09">
      <w:pPr>
        <w:spacing w:after="60"/>
        <w:rPr>
          <w:b/>
          <w:bCs/>
          <w:lang w:eastAsia="ar-SA"/>
        </w:rPr>
      </w:pPr>
      <w:r>
        <w:rPr>
          <w:b/>
          <w:bCs/>
          <w:lang w:eastAsia="ar-SA"/>
        </w:rPr>
        <w:t>Odpowiedź:</w:t>
      </w:r>
      <w:r>
        <w:rPr>
          <w:b/>
          <w:bCs/>
          <w:lang w:eastAsia="ar-SA"/>
        </w:rPr>
        <w:br/>
      </w:r>
      <w:r w:rsidRPr="004963C2">
        <w:rPr>
          <w:bCs/>
          <w:lang w:eastAsia="ar-SA"/>
        </w:rPr>
        <w:t>Nie. Zamawiający podtrzymuje zapisy SIWZ.</w:t>
      </w:r>
    </w:p>
    <w:p w:rsidR="005641DD" w:rsidRDefault="005641DD" w:rsidP="005641DD">
      <w:pPr>
        <w:jc w:val="left"/>
        <w:rPr>
          <w:rFonts w:eastAsiaTheme="minorHAnsi"/>
          <w:lang w:eastAsia="en-US"/>
        </w:rPr>
      </w:pPr>
    </w:p>
    <w:p w:rsidR="00231958" w:rsidRPr="005641DD" w:rsidRDefault="00231958" w:rsidP="00231958">
      <w:pPr>
        <w:rPr>
          <w:b/>
        </w:rPr>
      </w:pPr>
      <w:r>
        <w:rPr>
          <w:b/>
        </w:rPr>
        <w:t xml:space="preserve">Pytanie nr </w:t>
      </w:r>
      <w:r w:rsidR="00786158">
        <w:rPr>
          <w:b/>
        </w:rPr>
        <w:t>26</w:t>
      </w:r>
      <w:r>
        <w:rPr>
          <w:lang w:eastAsia="ar-SA"/>
        </w:rPr>
        <w:t>:</w:t>
      </w:r>
    </w:p>
    <w:p w:rsidR="00231958" w:rsidRPr="00231958" w:rsidRDefault="00231958" w:rsidP="00231958">
      <w:pPr>
        <w:widowControl w:val="0"/>
        <w:suppressAutoHyphens/>
        <w:autoSpaceDE w:val="0"/>
        <w:jc w:val="left"/>
        <w:rPr>
          <w:b/>
          <w:lang w:eastAsia="de-DE"/>
        </w:rPr>
      </w:pPr>
      <w:r w:rsidRPr="00231958">
        <w:rPr>
          <w:b/>
          <w:lang w:eastAsia="de-DE"/>
        </w:rPr>
        <w:t>Dotyczy Załącznika nr 1.1 do SIWZ Arkusz Parametrów Granicznych i Jakościowych</w:t>
      </w:r>
    </w:p>
    <w:p w:rsidR="00231958" w:rsidRPr="00231958" w:rsidRDefault="00231958" w:rsidP="00231958">
      <w:pPr>
        <w:widowControl w:val="0"/>
        <w:suppressAutoHyphens/>
        <w:autoSpaceDE w:val="0"/>
        <w:rPr>
          <w:lang w:eastAsia="de-DE"/>
        </w:rPr>
      </w:pPr>
      <w:r w:rsidRPr="00231958">
        <w:rPr>
          <w:lang w:eastAsia="de-DE"/>
        </w:rPr>
        <w:t>Czy Zamawiający zaakceptuje aparat USG przyłóżkowy z kolorowym Dopplerem o wymienionych poniżej parametrach?</w:t>
      </w:r>
    </w:p>
    <w:p w:rsidR="00231958" w:rsidRPr="00231958" w:rsidRDefault="00231958" w:rsidP="00231958">
      <w:pPr>
        <w:widowControl w:val="0"/>
        <w:suppressAutoHyphens/>
        <w:autoSpaceDE w:val="0"/>
        <w:rPr>
          <w:lang w:eastAsia="de-DE"/>
        </w:rPr>
      </w:pPr>
      <w:r w:rsidRPr="00231958">
        <w:rPr>
          <w:lang w:eastAsia="de-DE"/>
        </w:rPr>
        <w:t>Na czerwono zaznaczyliśmy punkty o modyfikacj</w:t>
      </w:r>
      <w:r>
        <w:rPr>
          <w:lang w:eastAsia="de-DE"/>
        </w:rPr>
        <w:t>ę których prosimy Zamawiającego.</w:t>
      </w:r>
    </w:p>
    <w:p w:rsidR="00231958" w:rsidRPr="00231958" w:rsidRDefault="00231958" w:rsidP="00231958">
      <w:pPr>
        <w:widowControl w:val="0"/>
        <w:suppressAutoHyphens/>
        <w:spacing w:after="120"/>
        <w:jc w:val="right"/>
        <w:rPr>
          <w:i/>
          <w:lang w:eastAsia="de-DE"/>
        </w:rPr>
      </w:pPr>
      <w:r w:rsidRPr="00231958">
        <w:rPr>
          <w:b/>
          <w:lang w:eastAsia="de-DE"/>
        </w:rPr>
        <w:t>Załącznik nr 1.1</w:t>
      </w:r>
    </w:p>
    <w:p w:rsidR="00231958" w:rsidRPr="00231958" w:rsidRDefault="00231958" w:rsidP="00231958">
      <w:pPr>
        <w:suppressAutoHyphens/>
        <w:spacing w:after="120"/>
        <w:jc w:val="center"/>
        <w:rPr>
          <w:rFonts w:eastAsia="Calibri"/>
          <w:b/>
          <w:lang w:eastAsia="ar-SA"/>
        </w:rPr>
      </w:pPr>
      <w:r w:rsidRPr="00231958">
        <w:rPr>
          <w:rFonts w:eastAsia="Calibri"/>
          <w:b/>
          <w:color w:val="000000"/>
          <w:lang w:eastAsia="ar-SA"/>
        </w:rPr>
        <w:t xml:space="preserve">Aparat USG </w:t>
      </w:r>
      <w:r w:rsidRPr="00231958">
        <w:rPr>
          <w:b/>
          <w:color w:val="000000"/>
          <w:lang w:eastAsia="ar-SA"/>
        </w:rPr>
        <w:t>przyłóżkowy z kolorowym Dopplerem</w:t>
      </w:r>
      <w:r w:rsidRPr="00231958">
        <w:rPr>
          <w:rFonts w:eastAsia="Calibri"/>
          <w:b/>
          <w:lang w:eastAsia="ar-SA"/>
        </w:rPr>
        <w:t xml:space="preserve"> – 1 szt.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655"/>
        <w:gridCol w:w="1553"/>
      </w:tblGrid>
      <w:tr w:rsidR="00231958" w:rsidRPr="00231958" w:rsidTr="00231958">
        <w:trPr>
          <w:trHeight w:val="273"/>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b/>
                <w:bCs/>
                <w:lang w:val="en-US" w:eastAsia="ar-SA"/>
              </w:rPr>
            </w:pPr>
            <w:proofErr w:type="spellStart"/>
            <w:r w:rsidRPr="00231958">
              <w:rPr>
                <w:rFonts w:eastAsia="Calibri"/>
                <w:b/>
                <w:bCs/>
                <w:lang w:val="en-US" w:eastAsia="ar-SA"/>
              </w:rPr>
              <w:t>Lp</w:t>
            </w:r>
            <w:proofErr w:type="spellEnd"/>
            <w:r w:rsidRPr="00231958">
              <w:rPr>
                <w:rFonts w:eastAsia="Calibri"/>
                <w:b/>
                <w:bCs/>
                <w:lang w:val="en-US" w:eastAsia="ar-SA"/>
              </w:rPr>
              <w:t>.</w:t>
            </w:r>
          </w:p>
        </w:tc>
        <w:tc>
          <w:tcPr>
            <w:tcW w:w="7655" w:type="dxa"/>
            <w:shd w:val="clear" w:color="auto" w:fill="auto"/>
            <w:vAlign w:val="center"/>
          </w:tcPr>
          <w:p w:rsidR="00231958" w:rsidRPr="00231958" w:rsidRDefault="00231958" w:rsidP="00231958">
            <w:pPr>
              <w:suppressAutoHyphens/>
              <w:spacing w:before="40" w:after="40"/>
              <w:jc w:val="center"/>
              <w:rPr>
                <w:rFonts w:eastAsia="Calibri"/>
                <w:b/>
                <w:bCs/>
                <w:lang w:val="en-US" w:eastAsia="ar-SA"/>
              </w:rPr>
            </w:pPr>
            <w:proofErr w:type="spellStart"/>
            <w:r w:rsidRPr="00231958">
              <w:rPr>
                <w:rFonts w:eastAsia="Calibri"/>
                <w:b/>
                <w:bCs/>
                <w:lang w:val="en-US" w:eastAsia="ar-SA"/>
              </w:rPr>
              <w:t>Opis</w:t>
            </w:r>
            <w:proofErr w:type="spellEnd"/>
            <w:r w:rsidRPr="00231958">
              <w:rPr>
                <w:rFonts w:eastAsia="Calibri"/>
                <w:b/>
                <w:bCs/>
                <w:lang w:val="en-US" w:eastAsia="ar-SA"/>
              </w:rPr>
              <w:t xml:space="preserve"> </w:t>
            </w:r>
            <w:proofErr w:type="spellStart"/>
            <w:r w:rsidRPr="00231958">
              <w:rPr>
                <w:rFonts w:eastAsia="Calibri"/>
                <w:b/>
                <w:bCs/>
                <w:lang w:val="en-US" w:eastAsia="ar-SA"/>
              </w:rPr>
              <w:t>przedmiotu</w:t>
            </w:r>
            <w:proofErr w:type="spellEnd"/>
            <w:r w:rsidRPr="00231958">
              <w:rPr>
                <w:rFonts w:eastAsia="Calibri"/>
                <w:b/>
                <w:bCs/>
                <w:lang w:val="en-US" w:eastAsia="ar-SA"/>
              </w:rPr>
              <w:t xml:space="preserve"> </w:t>
            </w:r>
            <w:proofErr w:type="spellStart"/>
            <w:r w:rsidRPr="00231958">
              <w:rPr>
                <w:rFonts w:eastAsia="Calibri"/>
                <w:b/>
                <w:bCs/>
                <w:lang w:val="en-US" w:eastAsia="ar-SA"/>
              </w:rPr>
              <w:t>zamówienia</w:t>
            </w:r>
            <w:proofErr w:type="spellEnd"/>
          </w:p>
        </w:tc>
        <w:tc>
          <w:tcPr>
            <w:tcW w:w="1553" w:type="dxa"/>
            <w:shd w:val="clear" w:color="auto" w:fill="auto"/>
            <w:vAlign w:val="center"/>
          </w:tcPr>
          <w:p w:rsidR="00231958" w:rsidRPr="00231958" w:rsidRDefault="00231958" w:rsidP="00231958">
            <w:pPr>
              <w:suppressAutoHyphens/>
              <w:spacing w:before="40" w:after="40"/>
              <w:jc w:val="center"/>
              <w:rPr>
                <w:rFonts w:eastAsia="Calibri"/>
                <w:b/>
                <w:bCs/>
                <w:lang w:val="en-US" w:eastAsia="ar-SA"/>
              </w:rPr>
            </w:pPr>
            <w:proofErr w:type="spellStart"/>
            <w:r w:rsidRPr="00231958">
              <w:rPr>
                <w:rFonts w:eastAsia="Calibri"/>
                <w:b/>
                <w:bCs/>
                <w:lang w:val="en-US" w:eastAsia="ar-SA"/>
              </w:rPr>
              <w:t>Wymagania</w:t>
            </w:r>
            <w:proofErr w:type="spellEnd"/>
            <w:r w:rsidRPr="00231958">
              <w:rPr>
                <w:rFonts w:eastAsia="Calibri"/>
                <w:b/>
                <w:bCs/>
                <w:lang w:val="en-US" w:eastAsia="ar-SA"/>
              </w:rPr>
              <w:t xml:space="preserve"> </w:t>
            </w:r>
            <w:proofErr w:type="spellStart"/>
            <w:r w:rsidRPr="00231958">
              <w:rPr>
                <w:rFonts w:eastAsia="Calibri"/>
                <w:b/>
                <w:bCs/>
                <w:lang w:val="en-US" w:eastAsia="ar-SA"/>
              </w:rPr>
              <w:t>graniczne</w:t>
            </w:r>
            <w:proofErr w:type="spellEnd"/>
          </w:p>
        </w:tc>
      </w:tr>
      <w:tr w:rsidR="00231958" w:rsidRPr="00231958" w:rsidTr="00231958">
        <w:trPr>
          <w:trHeight w:val="255"/>
          <w:jc w:val="center"/>
        </w:trPr>
        <w:tc>
          <w:tcPr>
            <w:tcW w:w="704"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w:t>
            </w:r>
          </w:p>
        </w:tc>
        <w:tc>
          <w:tcPr>
            <w:tcW w:w="7655" w:type="dxa"/>
            <w:shd w:val="clear" w:color="auto" w:fill="auto"/>
            <w:vAlign w:val="bottom"/>
          </w:tcPr>
          <w:p w:rsidR="00231958" w:rsidRPr="00231958" w:rsidRDefault="00231958" w:rsidP="00231958">
            <w:pPr>
              <w:suppressAutoHyphens/>
              <w:spacing w:before="40" w:after="40"/>
              <w:jc w:val="left"/>
              <w:rPr>
                <w:rFonts w:eastAsia="Calibri"/>
                <w:lang w:val="en-US" w:eastAsia="ar-SA"/>
              </w:rPr>
            </w:pPr>
            <w:proofErr w:type="spellStart"/>
            <w:r w:rsidRPr="00231958">
              <w:rPr>
                <w:rFonts w:eastAsia="Calibri"/>
                <w:lang w:val="en-US" w:eastAsia="ar-SA"/>
              </w:rPr>
              <w:t>Producent</w:t>
            </w:r>
            <w:proofErr w:type="spellEnd"/>
          </w:p>
        </w:tc>
        <w:tc>
          <w:tcPr>
            <w:tcW w:w="1553"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2.</w:t>
            </w:r>
          </w:p>
        </w:tc>
        <w:tc>
          <w:tcPr>
            <w:tcW w:w="7655" w:type="dxa"/>
            <w:shd w:val="clear" w:color="auto" w:fill="auto"/>
            <w:vAlign w:val="bottom"/>
          </w:tcPr>
          <w:p w:rsidR="00231958" w:rsidRPr="00231958" w:rsidRDefault="00231958" w:rsidP="00231958">
            <w:pPr>
              <w:suppressAutoHyphens/>
              <w:spacing w:before="40" w:after="40"/>
              <w:jc w:val="left"/>
              <w:rPr>
                <w:rFonts w:eastAsia="Calibri"/>
                <w:lang w:val="en-US" w:eastAsia="ar-SA"/>
              </w:rPr>
            </w:pPr>
            <w:proofErr w:type="spellStart"/>
            <w:r w:rsidRPr="00231958">
              <w:rPr>
                <w:rFonts w:eastAsia="Calibri"/>
                <w:lang w:val="en-US" w:eastAsia="ar-SA"/>
              </w:rPr>
              <w:t>Nazwa</w:t>
            </w:r>
            <w:proofErr w:type="spellEnd"/>
          </w:p>
        </w:tc>
        <w:tc>
          <w:tcPr>
            <w:tcW w:w="1553"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3.</w:t>
            </w:r>
          </w:p>
        </w:tc>
        <w:tc>
          <w:tcPr>
            <w:tcW w:w="7655" w:type="dxa"/>
            <w:shd w:val="clear" w:color="auto" w:fill="auto"/>
            <w:vAlign w:val="bottom"/>
          </w:tcPr>
          <w:p w:rsidR="00231958" w:rsidRPr="00231958" w:rsidRDefault="00231958" w:rsidP="00231958">
            <w:pPr>
              <w:suppressAutoHyphens/>
              <w:spacing w:before="40" w:after="40"/>
              <w:jc w:val="left"/>
              <w:rPr>
                <w:rFonts w:eastAsia="Calibri"/>
                <w:lang w:val="en-US" w:eastAsia="ar-SA"/>
              </w:rPr>
            </w:pPr>
            <w:proofErr w:type="spellStart"/>
            <w:r w:rsidRPr="00231958">
              <w:rPr>
                <w:rFonts w:eastAsia="Calibri"/>
                <w:lang w:val="en-US" w:eastAsia="ar-SA"/>
              </w:rPr>
              <w:t>Kraj</w:t>
            </w:r>
            <w:proofErr w:type="spellEnd"/>
            <w:r w:rsidRPr="00231958">
              <w:rPr>
                <w:rFonts w:eastAsia="Calibri"/>
                <w:lang w:val="en-US" w:eastAsia="ar-SA"/>
              </w:rPr>
              <w:t xml:space="preserve"> </w:t>
            </w:r>
            <w:proofErr w:type="spellStart"/>
            <w:r w:rsidRPr="00231958">
              <w:rPr>
                <w:rFonts w:eastAsia="Calibri"/>
                <w:lang w:val="en-US" w:eastAsia="ar-SA"/>
              </w:rPr>
              <w:t>pochodzenia</w:t>
            </w:r>
            <w:proofErr w:type="spellEnd"/>
          </w:p>
        </w:tc>
        <w:tc>
          <w:tcPr>
            <w:tcW w:w="1553"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4.</w:t>
            </w:r>
          </w:p>
        </w:tc>
        <w:tc>
          <w:tcPr>
            <w:tcW w:w="7655" w:type="dxa"/>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Rok produkcji 2017, urządzenie fabrycznie nowe</w:t>
            </w:r>
          </w:p>
        </w:tc>
        <w:tc>
          <w:tcPr>
            <w:tcW w:w="1553" w:type="dxa"/>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roofErr w:type="spellStart"/>
            <w:r w:rsidRPr="00231958">
              <w:rPr>
                <w:rFonts w:eastAsia="Calibri"/>
                <w:lang w:val="en-US" w:eastAsia="ar-SA"/>
              </w:rPr>
              <w:t>Podać</w:t>
            </w:r>
            <w:proofErr w:type="spellEnd"/>
          </w:p>
        </w:tc>
      </w:tr>
      <w:tr w:rsidR="00231958" w:rsidRPr="00231958" w:rsidTr="00231958">
        <w:trPr>
          <w:trHeight w:val="270"/>
          <w:jc w:val="center"/>
        </w:trPr>
        <w:tc>
          <w:tcPr>
            <w:tcW w:w="8359" w:type="dxa"/>
            <w:gridSpan w:val="2"/>
            <w:shd w:val="clear" w:color="auto" w:fill="auto"/>
            <w:vAlign w:val="bottom"/>
          </w:tcPr>
          <w:p w:rsidR="00231958" w:rsidRPr="00231958" w:rsidRDefault="00231958" w:rsidP="00231958">
            <w:pPr>
              <w:suppressAutoHyphens/>
              <w:spacing w:before="40" w:after="40"/>
              <w:jc w:val="left"/>
              <w:rPr>
                <w:rFonts w:eastAsia="Calibri"/>
                <w:b/>
                <w:bCs/>
                <w:lang w:val="en-US" w:eastAsia="ar-SA"/>
              </w:rPr>
            </w:pPr>
            <w:r w:rsidRPr="00231958">
              <w:rPr>
                <w:rFonts w:eastAsia="Calibri"/>
                <w:b/>
                <w:bCs/>
                <w:lang w:val="en-US" w:eastAsia="ar-SA"/>
              </w:rPr>
              <w:t xml:space="preserve">I. </w:t>
            </w:r>
            <w:proofErr w:type="spellStart"/>
            <w:r w:rsidRPr="00231958">
              <w:rPr>
                <w:rFonts w:eastAsia="Calibri"/>
                <w:b/>
                <w:bCs/>
                <w:lang w:val="en-US" w:eastAsia="ar-SA"/>
              </w:rPr>
              <w:t>Wymagania</w:t>
            </w:r>
            <w:proofErr w:type="spellEnd"/>
            <w:r w:rsidRPr="00231958">
              <w:rPr>
                <w:rFonts w:eastAsia="Calibri"/>
                <w:b/>
                <w:bCs/>
                <w:lang w:val="en-US" w:eastAsia="ar-SA"/>
              </w:rPr>
              <w:t xml:space="preserve"> </w:t>
            </w:r>
            <w:proofErr w:type="spellStart"/>
            <w:r w:rsidRPr="00231958">
              <w:rPr>
                <w:rFonts w:eastAsia="Calibri"/>
                <w:b/>
                <w:bCs/>
                <w:lang w:val="en-US" w:eastAsia="ar-SA"/>
              </w:rPr>
              <w:t>ogólne</w:t>
            </w:r>
            <w:proofErr w:type="spellEnd"/>
          </w:p>
        </w:tc>
        <w:tc>
          <w:tcPr>
            <w:tcW w:w="1553" w:type="dxa"/>
            <w:shd w:val="clear" w:color="auto" w:fill="auto"/>
            <w:vAlign w:val="bottom"/>
          </w:tcPr>
          <w:p w:rsidR="00231958" w:rsidRPr="00231958" w:rsidRDefault="00231958" w:rsidP="00231958">
            <w:pPr>
              <w:suppressAutoHyphens/>
              <w:spacing w:before="40" w:after="40"/>
              <w:jc w:val="left"/>
              <w:rPr>
                <w:rFonts w:eastAsia="Calibri"/>
                <w:b/>
                <w:bCs/>
                <w:lang w:val="en-US" w:eastAsia="ar-SA"/>
              </w:rPr>
            </w:pP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w:t>
            </w:r>
          </w:p>
        </w:tc>
        <w:tc>
          <w:tcPr>
            <w:tcW w:w="7655" w:type="dxa"/>
            <w:vAlign w:val="center"/>
          </w:tcPr>
          <w:p w:rsidR="00231958" w:rsidRPr="00231958" w:rsidRDefault="00231958" w:rsidP="00231958">
            <w:pPr>
              <w:spacing w:before="40" w:after="40"/>
              <w:jc w:val="left"/>
              <w:rPr>
                <w:lang w:val="en-US" w:eastAsia="de-DE"/>
              </w:rPr>
            </w:pPr>
            <w:proofErr w:type="spellStart"/>
            <w:r w:rsidRPr="00231958">
              <w:rPr>
                <w:lang w:val="en-US" w:eastAsia="de-DE"/>
              </w:rPr>
              <w:t>Zakres</w:t>
            </w:r>
            <w:proofErr w:type="spellEnd"/>
            <w:r w:rsidRPr="00231958">
              <w:rPr>
                <w:lang w:val="en-US" w:eastAsia="de-DE"/>
              </w:rPr>
              <w:t xml:space="preserve"> </w:t>
            </w:r>
            <w:proofErr w:type="spellStart"/>
            <w:r w:rsidRPr="00231958">
              <w:rPr>
                <w:lang w:val="en-US" w:eastAsia="de-DE"/>
              </w:rPr>
              <w:t>częstotliwości</w:t>
            </w:r>
            <w:proofErr w:type="spellEnd"/>
            <w:r w:rsidRPr="00231958">
              <w:rPr>
                <w:lang w:val="en-US" w:eastAsia="de-DE"/>
              </w:rPr>
              <w:t xml:space="preserve"> </w:t>
            </w:r>
            <w:proofErr w:type="spellStart"/>
            <w:r w:rsidRPr="00231958">
              <w:rPr>
                <w:lang w:val="en-US" w:eastAsia="de-DE"/>
              </w:rPr>
              <w:t>pracy</w:t>
            </w:r>
            <w:proofErr w:type="spellEnd"/>
            <w:r w:rsidRPr="00231958">
              <w:rPr>
                <w:lang w:val="en-US" w:eastAsia="de-DE"/>
              </w:rPr>
              <w:t xml:space="preserve"> 1,0 – 18,0 MHz</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2.</w:t>
            </w:r>
          </w:p>
        </w:tc>
        <w:tc>
          <w:tcPr>
            <w:tcW w:w="7655" w:type="dxa"/>
            <w:vAlign w:val="center"/>
          </w:tcPr>
          <w:p w:rsidR="00231958" w:rsidRPr="00231958" w:rsidRDefault="00231958" w:rsidP="00231958">
            <w:pPr>
              <w:spacing w:before="40" w:after="40"/>
              <w:jc w:val="left"/>
              <w:rPr>
                <w:b/>
                <w:lang w:val="en-US" w:eastAsia="de-DE"/>
              </w:rPr>
            </w:pPr>
            <w:proofErr w:type="spellStart"/>
            <w:r w:rsidRPr="00231958">
              <w:rPr>
                <w:lang w:val="en-US" w:eastAsia="de-DE"/>
              </w:rPr>
              <w:t>Technologia</w:t>
            </w:r>
            <w:proofErr w:type="spellEnd"/>
            <w:r w:rsidRPr="00231958">
              <w:rPr>
                <w:lang w:val="en-US" w:eastAsia="de-DE"/>
              </w:rPr>
              <w:t xml:space="preserve"> </w:t>
            </w:r>
            <w:proofErr w:type="spellStart"/>
            <w:r w:rsidRPr="00231958">
              <w:rPr>
                <w:lang w:val="en-US" w:eastAsia="de-DE"/>
              </w:rPr>
              <w:t>cyfrowa</w:t>
            </w:r>
            <w:proofErr w:type="spellEnd"/>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3.</w:t>
            </w:r>
          </w:p>
        </w:tc>
        <w:tc>
          <w:tcPr>
            <w:tcW w:w="7655" w:type="dxa"/>
            <w:vAlign w:val="center"/>
          </w:tcPr>
          <w:p w:rsidR="00231958" w:rsidRPr="00231958" w:rsidRDefault="00231958" w:rsidP="00231958">
            <w:pPr>
              <w:spacing w:before="40" w:after="40"/>
              <w:jc w:val="left"/>
              <w:rPr>
                <w:lang w:eastAsia="de-DE"/>
              </w:rPr>
            </w:pPr>
            <w:r w:rsidRPr="00231958">
              <w:rPr>
                <w:lang w:eastAsia="de-DE"/>
              </w:rPr>
              <w:t xml:space="preserve">Monitor LCD rozdzielczość </w:t>
            </w:r>
            <w:proofErr w:type="spellStart"/>
            <w:r w:rsidRPr="00231958">
              <w:rPr>
                <w:lang w:eastAsia="de-DE"/>
              </w:rPr>
              <w:t>full</w:t>
            </w:r>
            <w:proofErr w:type="spellEnd"/>
            <w:r w:rsidRPr="00231958">
              <w:rPr>
                <w:lang w:eastAsia="de-DE"/>
              </w:rPr>
              <w:t xml:space="preserve"> HD 1080P, wielkość ekranu (przekątna) min. 21”</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Podać</w:t>
            </w:r>
            <w:proofErr w:type="spellEnd"/>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4.</w:t>
            </w:r>
          </w:p>
        </w:tc>
        <w:tc>
          <w:tcPr>
            <w:tcW w:w="7655" w:type="dxa"/>
            <w:vAlign w:val="center"/>
          </w:tcPr>
          <w:p w:rsidR="00231958" w:rsidRPr="00231958" w:rsidRDefault="00231958" w:rsidP="00231958">
            <w:pPr>
              <w:spacing w:before="40" w:after="40"/>
              <w:jc w:val="left"/>
              <w:rPr>
                <w:lang w:eastAsia="de-DE"/>
              </w:rPr>
            </w:pPr>
            <w:r w:rsidRPr="00231958">
              <w:rPr>
                <w:lang w:eastAsia="de-DE"/>
              </w:rPr>
              <w:t>Możliwość regulacji położenia i wysokości monitora niezależnie od panelu sterowania.</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3C259A"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5.</w:t>
            </w:r>
          </w:p>
        </w:tc>
        <w:tc>
          <w:tcPr>
            <w:tcW w:w="7655" w:type="dxa"/>
            <w:vAlign w:val="center"/>
          </w:tcPr>
          <w:p w:rsidR="00231958" w:rsidRPr="00231958" w:rsidRDefault="00231958" w:rsidP="00231958">
            <w:pPr>
              <w:spacing w:before="40" w:after="40"/>
              <w:jc w:val="left"/>
              <w:rPr>
                <w:lang w:eastAsia="de-DE"/>
              </w:rPr>
            </w:pPr>
            <w:r w:rsidRPr="00231958">
              <w:rPr>
                <w:lang w:eastAsia="de-DE"/>
              </w:rPr>
              <w:t>Możliwość regulacji wysokości panelu sterowania niezale</w:t>
            </w:r>
            <w:r w:rsidR="003C259A">
              <w:rPr>
                <w:lang w:eastAsia="de-DE"/>
              </w:rPr>
              <w:t xml:space="preserve">żnie od korpusu aparatu min. </w:t>
            </w:r>
            <w:r>
              <w:rPr>
                <w:lang w:eastAsia="de-DE"/>
              </w:rPr>
              <w:t>15</w:t>
            </w:r>
            <w:r w:rsidRPr="00231958">
              <w:rPr>
                <w:lang w:eastAsia="de-DE"/>
              </w:rPr>
              <w:t>cm</w:t>
            </w:r>
          </w:p>
        </w:tc>
        <w:tc>
          <w:tcPr>
            <w:tcW w:w="1553" w:type="dxa"/>
            <w:vAlign w:val="center"/>
          </w:tcPr>
          <w:p w:rsidR="00231958" w:rsidRPr="003C259A" w:rsidRDefault="00231958" w:rsidP="00231958">
            <w:pPr>
              <w:spacing w:before="40" w:after="40"/>
              <w:jc w:val="center"/>
              <w:rPr>
                <w:lang w:eastAsia="de-DE"/>
              </w:rPr>
            </w:pPr>
            <w:r w:rsidRPr="003C259A">
              <w:rPr>
                <w:lang w:eastAsia="de-DE"/>
              </w:rPr>
              <w:t>TAK</w:t>
            </w:r>
          </w:p>
        </w:tc>
      </w:tr>
      <w:tr w:rsidR="00231958" w:rsidRPr="003C259A" w:rsidTr="00231958">
        <w:trPr>
          <w:trHeight w:val="255"/>
          <w:jc w:val="center"/>
        </w:trPr>
        <w:tc>
          <w:tcPr>
            <w:tcW w:w="704" w:type="dxa"/>
            <w:shd w:val="clear" w:color="auto" w:fill="auto"/>
            <w:vAlign w:val="center"/>
          </w:tcPr>
          <w:p w:rsidR="00231958" w:rsidRPr="003C259A" w:rsidRDefault="00231958" w:rsidP="00231958">
            <w:pPr>
              <w:suppressAutoHyphens/>
              <w:spacing w:before="40" w:after="40"/>
              <w:jc w:val="center"/>
              <w:rPr>
                <w:rFonts w:eastAsia="Calibri"/>
                <w:lang w:eastAsia="ar-SA"/>
              </w:rPr>
            </w:pPr>
            <w:r w:rsidRPr="003C259A">
              <w:rPr>
                <w:rFonts w:eastAsia="Calibri"/>
                <w:lang w:eastAsia="ar-SA"/>
              </w:rPr>
              <w:t>6.</w:t>
            </w:r>
          </w:p>
        </w:tc>
        <w:tc>
          <w:tcPr>
            <w:tcW w:w="7655" w:type="dxa"/>
            <w:vAlign w:val="center"/>
          </w:tcPr>
          <w:p w:rsidR="00231958" w:rsidRPr="00231958" w:rsidRDefault="00231958" w:rsidP="00231958">
            <w:pPr>
              <w:spacing w:before="40" w:after="40"/>
              <w:jc w:val="left"/>
              <w:rPr>
                <w:lang w:eastAsia="de-DE"/>
              </w:rPr>
            </w:pPr>
            <w:r w:rsidRPr="00231958">
              <w:rPr>
                <w:lang w:eastAsia="de-DE"/>
              </w:rPr>
              <w:t>Możliwość obracania panelu starowania niezależnie od korpusu aparatu</w:t>
            </w:r>
          </w:p>
        </w:tc>
        <w:tc>
          <w:tcPr>
            <w:tcW w:w="1553" w:type="dxa"/>
            <w:vAlign w:val="center"/>
          </w:tcPr>
          <w:p w:rsidR="00231958" w:rsidRPr="003C259A" w:rsidRDefault="00231958" w:rsidP="00231958">
            <w:pPr>
              <w:spacing w:before="40" w:after="40"/>
              <w:jc w:val="center"/>
              <w:rPr>
                <w:lang w:eastAsia="de-DE"/>
              </w:rPr>
            </w:pPr>
            <w:r w:rsidRPr="003C259A">
              <w:rPr>
                <w:lang w:eastAsia="de-DE"/>
              </w:rPr>
              <w:t>TAK</w:t>
            </w:r>
          </w:p>
        </w:tc>
      </w:tr>
      <w:tr w:rsidR="00231958" w:rsidRPr="00231958" w:rsidTr="00231958">
        <w:trPr>
          <w:trHeight w:val="255"/>
          <w:jc w:val="center"/>
        </w:trPr>
        <w:tc>
          <w:tcPr>
            <w:tcW w:w="704" w:type="dxa"/>
            <w:shd w:val="clear" w:color="auto" w:fill="auto"/>
            <w:vAlign w:val="center"/>
          </w:tcPr>
          <w:p w:rsidR="00231958" w:rsidRPr="003C259A" w:rsidRDefault="00231958" w:rsidP="00231958">
            <w:pPr>
              <w:suppressAutoHyphens/>
              <w:spacing w:before="40" w:after="40"/>
              <w:jc w:val="center"/>
              <w:rPr>
                <w:rFonts w:eastAsia="Calibri"/>
                <w:lang w:eastAsia="ar-SA"/>
              </w:rPr>
            </w:pPr>
            <w:r w:rsidRPr="003C259A">
              <w:rPr>
                <w:rFonts w:eastAsia="Calibri"/>
                <w:lang w:eastAsia="ar-SA"/>
              </w:rPr>
              <w:t>7.</w:t>
            </w:r>
          </w:p>
        </w:tc>
        <w:tc>
          <w:tcPr>
            <w:tcW w:w="7655" w:type="dxa"/>
            <w:tcBorders>
              <w:bottom w:val="single" w:sz="4" w:space="0" w:color="auto"/>
            </w:tcBorders>
            <w:vAlign w:val="center"/>
          </w:tcPr>
          <w:p w:rsidR="00231958" w:rsidRPr="00231958" w:rsidRDefault="00231958" w:rsidP="00231958">
            <w:pPr>
              <w:spacing w:before="40" w:after="40"/>
              <w:jc w:val="left"/>
              <w:rPr>
                <w:b/>
                <w:lang w:val="en-US" w:eastAsia="de-DE"/>
              </w:rPr>
            </w:pPr>
            <w:r w:rsidRPr="00231958">
              <w:rPr>
                <w:lang w:eastAsia="de-DE"/>
              </w:rPr>
              <w:t xml:space="preserve">Możliwość nagrywania i odtwarzania dynamicznego obrazów (tzw. </w:t>
            </w:r>
            <w:r w:rsidRPr="00231958">
              <w:rPr>
                <w:lang w:val="en-US" w:eastAsia="de-DE"/>
              </w:rPr>
              <w:t>Cine loop)</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8.</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Ekran dotykowy LCD o przekątnej min. 12” zapewniający łatwą i wygodną obsługę aparatu</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9.</w:t>
            </w:r>
          </w:p>
        </w:tc>
        <w:tc>
          <w:tcPr>
            <w:tcW w:w="7655" w:type="dxa"/>
            <w:tcBorders>
              <w:top w:val="single" w:sz="4" w:space="0" w:color="auto"/>
            </w:tcBorders>
            <w:vAlign w:val="center"/>
          </w:tcPr>
          <w:p w:rsidR="00231958" w:rsidRPr="00231958" w:rsidRDefault="00231958" w:rsidP="00231958">
            <w:pPr>
              <w:spacing w:before="40" w:after="40"/>
              <w:jc w:val="left"/>
              <w:rPr>
                <w:lang w:eastAsia="de-DE"/>
              </w:rPr>
            </w:pPr>
            <w:r w:rsidRPr="00231958">
              <w:rPr>
                <w:lang w:eastAsia="de-DE"/>
              </w:rPr>
              <w:t>Podświetlana klawiatura alfanumeryczna, wysuwana spod panelu sterowania.</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10.</w:t>
            </w:r>
          </w:p>
        </w:tc>
        <w:tc>
          <w:tcPr>
            <w:tcW w:w="7655" w:type="dxa"/>
            <w:vAlign w:val="center"/>
          </w:tcPr>
          <w:p w:rsidR="00231958" w:rsidRPr="00231958" w:rsidRDefault="00231958" w:rsidP="00231958">
            <w:pPr>
              <w:spacing w:before="40" w:after="40"/>
              <w:jc w:val="left"/>
              <w:rPr>
                <w:lang w:eastAsia="de-DE"/>
              </w:rPr>
            </w:pPr>
            <w:r w:rsidRPr="00231958">
              <w:rPr>
                <w:lang w:eastAsia="de-DE"/>
              </w:rPr>
              <w:t>Zintegrowany z aparatem systemu archiwizacji obrazów na dysku twardym z możliwością eksportowania na nośniki przenośne DVD/CD</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11.</w:t>
            </w:r>
          </w:p>
        </w:tc>
        <w:tc>
          <w:tcPr>
            <w:tcW w:w="7655" w:type="dxa"/>
            <w:vAlign w:val="center"/>
          </w:tcPr>
          <w:p w:rsidR="00231958" w:rsidRPr="00231958" w:rsidRDefault="00231958" w:rsidP="00231958">
            <w:pPr>
              <w:spacing w:before="40" w:after="40"/>
              <w:jc w:val="left"/>
              <w:rPr>
                <w:lang w:eastAsia="de-DE"/>
              </w:rPr>
            </w:pPr>
            <w:r w:rsidRPr="00231958">
              <w:rPr>
                <w:lang w:eastAsia="de-DE"/>
              </w:rPr>
              <w:t>Transmisja danych i obrazów w sieci komputerowej wg standardu DICOM 3.0 z WORKLIST, PRINT, STORAGE SERVICE CLASS</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color w:val="FF0000"/>
                <w:lang w:val="en-US" w:eastAsia="ar-SA"/>
              </w:rPr>
            </w:pPr>
            <w:r w:rsidRPr="00231958">
              <w:rPr>
                <w:rFonts w:eastAsia="Calibri"/>
                <w:color w:val="FF0000"/>
                <w:lang w:val="en-US" w:eastAsia="ar-SA"/>
              </w:rPr>
              <w:t>12.</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Zintegrowany dysk twardy HDD min. 1 TB</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13.</w:t>
            </w:r>
          </w:p>
        </w:tc>
        <w:tc>
          <w:tcPr>
            <w:tcW w:w="7655" w:type="dxa"/>
            <w:tcBorders>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Drukarka termiczna (video) czarno – biała</w:t>
            </w:r>
          </w:p>
        </w:tc>
        <w:tc>
          <w:tcPr>
            <w:tcW w:w="1553" w:type="dxa"/>
            <w:tcBorders>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TAK/Podać typ i producenta</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strike/>
                <w:color w:val="FF0000"/>
                <w:lang w:val="en-US" w:eastAsia="ar-SA"/>
              </w:rPr>
            </w:pPr>
            <w:r w:rsidRPr="00231958">
              <w:rPr>
                <w:rFonts w:eastAsia="Calibri"/>
                <w:strike/>
                <w:color w:val="FF0000"/>
                <w:lang w:val="en-US" w:eastAsia="ar-SA"/>
              </w:rPr>
              <w:t>14.</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strike/>
                <w:color w:val="FF0000"/>
                <w:lang w:eastAsia="de-DE"/>
              </w:rPr>
            </w:pPr>
            <w:r w:rsidRPr="00231958">
              <w:rPr>
                <w:strike/>
                <w:color w:val="FF0000"/>
                <w:lang w:eastAsia="de-DE"/>
              </w:rPr>
              <w:t>Dedykowany, wbudowany w aparat podgrzewacz żelu</w:t>
            </w:r>
          </w:p>
          <w:p w:rsidR="00231958" w:rsidRPr="00231958" w:rsidRDefault="00231958" w:rsidP="00231958">
            <w:pPr>
              <w:spacing w:before="40" w:after="40"/>
              <w:jc w:val="left"/>
              <w:rPr>
                <w:lang w:eastAsia="de-DE"/>
              </w:rPr>
            </w:pPr>
            <w:r w:rsidRPr="00231958">
              <w:rPr>
                <w:lang w:eastAsia="de-DE"/>
              </w:rPr>
              <w:t xml:space="preserve">Lub </w:t>
            </w:r>
          </w:p>
          <w:p w:rsidR="00231958" w:rsidRPr="00231958" w:rsidRDefault="00231958" w:rsidP="00231958">
            <w:pPr>
              <w:spacing w:before="40" w:after="40"/>
              <w:jc w:val="left"/>
              <w:rPr>
                <w:lang w:eastAsia="de-DE"/>
              </w:rPr>
            </w:pPr>
            <w:r w:rsidRPr="00231958">
              <w:rPr>
                <w:lang w:eastAsia="de-DE"/>
              </w:rPr>
              <w:t xml:space="preserve">prosimy o </w:t>
            </w:r>
            <w:proofErr w:type="spellStart"/>
            <w:r w:rsidRPr="00231958">
              <w:rPr>
                <w:lang w:eastAsia="de-DE"/>
              </w:rPr>
              <w:t>wprowadznie</w:t>
            </w:r>
            <w:proofErr w:type="spellEnd"/>
            <w:r w:rsidRPr="00231958">
              <w:rPr>
                <w:lang w:eastAsia="de-DE"/>
              </w:rPr>
              <w:t xml:space="preserve"> punktacji za zaoferowanie powyższego rozwiązania na zasadzie TAK/NIE</w:t>
            </w:r>
          </w:p>
        </w:tc>
        <w:tc>
          <w:tcPr>
            <w:tcW w:w="1553" w:type="dxa"/>
            <w:vAlign w:val="center"/>
          </w:tcPr>
          <w:p w:rsidR="00231958" w:rsidRPr="00231958" w:rsidRDefault="00231958" w:rsidP="00231958">
            <w:pPr>
              <w:spacing w:before="40" w:after="40"/>
              <w:jc w:val="center"/>
              <w:rPr>
                <w:strike/>
                <w:color w:val="FF0000"/>
                <w:lang w:val="en-US" w:eastAsia="de-DE"/>
              </w:rPr>
            </w:pPr>
            <w:r w:rsidRPr="00231958">
              <w:rPr>
                <w:strike/>
                <w:color w:val="FF0000"/>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15.</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Tryb umożliwiający szybki start aparatu w czasie poniżej 45 s.</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16.</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Preinstalowany system antywirusowy zwiększający bezpieczeństwo danych.</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left"/>
              <w:rPr>
                <w:b/>
                <w:lang w:val="en-US" w:eastAsia="de-DE"/>
              </w:rPr>
            </w:pPr>
            <w:r w:rsidRPr="00231958">
              <w:rPr>
                <w:b/>
                <w:lang w:val="en-US" w:eastAsia="de-DE"/>
              </w:rPr>
              <w:lastRenderedPageBreak/>
              <w:t>II.</w:t>
            </w:r>
          </w:p>
        </w:tc>
        <w:tc>
          <w:tcPr>
            <w:tcW w:w="7655" w:type="dxa"/>
            <w:shd w:val="clear" w:color="auto" w:fill="C0C0C0"/>
            <w:vAlign w:val="center"/>
          </w:tcPr>
          <w:p w:rsidR="00231958" w:rsidRPr="00231958" w:rsidRDefault="00231958" w:rsidP="00231958">
            <w:pPr>
              <w:spacing w:before="40" w:after="40"/>
              <w:jc w:val="left"/>
              <w:rPr>
                <w:b/>
                <w:lang w:val="en-US" w:eastAsia="de-DE"/>
              </w:rPr>
            </w:pPr>
            <w:proofErr w:type="spellStart"/>
            <w:r w:rsidRPr="00231958">
              <w:rPr>
                <w:b/>
                <w:lang w:val="en-US" w:eastAsia="de-DE"/>
              </w:rPr>
              <w:t>Tryb</w:t>
            </w:r>
            <w:proofErr w:type="spellEnd"/>
            <w:r w:rsidRPr="00231958">
              <w:rPr>
                <w:b/>
                <w:lang w:val="en-US" w:eastAsia="de-DE"/>
              </w:rPr>
              <w:t xml:space="preserve"> 2D (B-mode)</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1.</w:t>
            </w:r>
          </w:p>
        </w:tc>
        <w:tc>
          <w:tcPr>
            <w:tcW w:w="7655" w:type="dxa"/>
            <w:vAlign w:val="center"/>
          </w:tcPr>
          <w:p w:rsidR="00231958" w:rsidRPr="00231958" w:rsidRDefault="00231958" w:rsidP="00231958">
            <w:pPr>
              <w:spacing w:before="40" w:after="40"/>
              <w:jc w:val="left"/>
              <w:rPr>
                <w:lang w:eastAsia="de-DE"/>
              </w:rPr>
            </w:pPr>
            <w:r w:rsidRPr="00231958">
              <w:rPr>
                <w:lang w:eastAsia="de-DE"/>
              </w:rPr>
              <w:t>Maksymalna głębokość penetracji min. 30 cm</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Zakres bezstratnego powiększania obrazu rzeczywistego min. 8 x</w:t>
            </w:r>
          </w:p>
        </w:tc>
        <w:tc>
          <w:tcPr>
            <w:tcW w:w="1553" w:type="dxa"/>
            <w:vAlign w:val="center"/>
          </w:tcPr>
          <w:p w:rsidR="00231958" w:rsidRPr="00231958" w:rsidRDefault="00231958" w:rsidP="00231958">
            <w:pPr>
              <w:spacing w:before="40" w:after="40"/>
              <w:jc w:val="center"/>
              <w:rPr>
                <w:color w:val="FF0000"/>
                <w:lang w:eastAsia="de-DE"/>
              </w:rPr>
            </w:pPr>
            <w:r w:rsidRPr="00231958">
              <w:rPr>
                <w:color w:val="FF0000"/>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eastAsia="de-DE"/>
              </w:rPr>
            </w:pPr>
            <w:r w:rsidRPr="00231958">
              <w:rPr>
                <w:color w:val="FF0000"/>
                <w:lang w:eastAsia="de-DE"/>
              </w:rPr>
              <w:t>3.</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Zakres bezstratnego powiększania obrazu zamrożonego, a także obrazu z pamięci CINE min. 8 x</w:t>
            </w:r>
          </w:p>
        </w:tc>
        <w:tc>
          <w:tcPr>
            <w:tcW w:w="1553" w:type="dxa"/>
            <w:vAlign w:val="center"/>
          </w:tcPr>
          <w:p w:rsidR="00231958" w:rsidRPr="00231958" w:rsidRDefault="00231958" w:rsidP="00231958">
            <w:pPr>
              <w:spacing w:before="40" w:after="40"/>
              <w:jc w:val="center"/>
              <w:rPr>
                <w:color w:val="FF0000"/>
                <w:lang w:eastAsia="de-DE"/>
              </w:rPr>
            </w:pPr>
            <w:r w:rsidRPr="00231958">
              <w:rPr>
                <w:color w:val="FF0000"/>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eastAsia="de-DE"/>
              </w:rPr>
            </w:pPr>
            <w:r w:rsidRPr="00231958">
              <w:rPr>
                <w:lang w:eastAsia="de-DE"/>
              </w:rPr>
              <w:t>4.</w:t>
            </w:r>
          </w:p>
        </w:tc>
        <w:tc>
          <w:tcPr>
            <w:tcW w:w="7655" w:type="dxa"/>
            <w:vAlign w:val="center"/>
          </w:tcPr>
          <w:p w:rsidR="00231958" w:rsidRPr="00231958" w:rsidRDefault="00231958" w:rsidP="00231958">
            <w:pPr>
              <w:spacing w:before="40" w:after="40"/>
              <w:jc w:val="left"/>
              <w:rPr>
                <w:lang w:eastAsia="de-DE"/>
              </w:rPr>
            </w:pPr>
            <w:r w:rsidRPr="00231958">
              <w:rPr>
                <w:lang w:eastAsia="de-DE"/>
              </w:rPr>
              <w:t xml:space="preserve">Zakres dynamiki systemu min. 200 </w:t>
            </w:r>
            <w:proofErr w:type="spellStart"/>
            <w:r w:rsidRPr="00231958">
              <w:rPr>
                <w:lang w:eastAsia="de-DE"/>
              </w:rPr>
              <w:t>dB</w:t>
            </w:r>
            <w:proofErr w:type="spellEnd"/>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5.</w:t>
            </w:r>
          </w:p>
        </w:tc>
        <w:tc>
          <w:tcPr>
            <w:tcW w:w="7655" w:type="dxa"/>
            <w:tcBorders>
              <w:bottom w:val="single" w:sz="6" w:space="0" w:color="auto"/>
            </w:tcBorders>
          </w:tcPr>
          <w:p w:rsidR="00231958" w:rsidRPr="00231958" w:rsidRDefault="00231958" w:rsidP="00231958">
            <w:pPr>
              <w:spacing w:before="40" w:after="40"/>
              <w:jc w:val="left"/>
              <w:rPr>
                <w:lang w:eastAsia="de-DE"/>
              </w:rPr>
            </w:pPr>
            <w:r w:rsidRPr="00231958">
              <w:rPr>
                <w:lang w:eastAsia="de-DE"/>
              </w:rPr>
              <w:t>Maksymalna częstotliwość odświeżania w trybie B-</w:t>
            </w:r>
            <w:proofErr w:type="spellStart"/>
            <w:r w:rsidRPr="00231958">
              <w:rPr>
                <w:lang w:eastAsia="de-DE"/>
              </w:rPr>
              <w:t>mode</w:t>
            </w:r>
            <w:proofErr w:type="spellEnd"/>
            <w:r w:rsidRPr="00231958">
              <w:rPr>
                <w:lang w:eastAsia="de-DE"/>
              </w:rPr>
              <w:t xml:space="preserve"> min. 900 klatek/s</w:t>
            </w:r>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Podać</w:t>
            </w:r>
            <w:proofErr w:type="spellEnd"/>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6.</w:t>
            </w:r>
          </w:p>
        </w:tc>
        <w:tc>
          <w:tcPr>
            <w:tcW w:w="7655" w:type="dxa"/>
            <w:tcBorders>
              <w:bottom w:val="single" w:sz="6" w:space="0" w:color="auto"/>
            </w:tcBorders>
            <w:vAlign w:val="center"/>
          </w:tcPr>
          <w:p w:rsidR="00231958" w:rsidRPr="00231958" w:rsidRDefault="00231958" w:rsidP="00231958">
            <w:pPr>
              <w:spacing w:before="40" w:after="40"/>
              <w:jc w:val="left"/>
              <w:rPr>
                <w:lang w:eastAsia="de-DE"/>
              </w:rPr>
            </w:pPr>
            <w:r w:rsidRPr="00231958">
              <w:rPr>
                <w:lang w:eastAsia="de-DE"/>
              </w:rPr>
              <w:t>Zastosowanie technologii optymalizującej obraz w trybie B-</w:t>
            </w:r>
            <w:proofErr w:type="spellStart"/>
            <w:r w:rsidRPr="00231958">
              <w:rPr>
                <w:lang w:eastAsia="de-DE"/>
              </w:rPr>
              <w:t>mode</w:t>
            </w:r>
            <w:proofErr w:type="spellEnd"/>
            <w:r w:rsidRPr="00231958">
              <w:rPr>
                <w:lang w:eastAsia="de-DE"/>
              </w:rPr>
              <w:t xml:space="preserve"> na poziomie </w:t>
            </w:r>
            <w:proofErr w:type="spellStart"/>
            <w:r w:rsidRPr="00231958">
              <w:rPr>
                <w:lang w:eastAsia="de-DE"/>
              </w:rPr>
              <w:t>preprocessingu</w:t>
            </w:r>
            <w:proofErr w:type="spellEnd"/>
            <w:r w:rsidRPr="00231958">
              <w:rPr>
                <w:lang w:eastAsia="de-DE"/>
              </w:rPr>
              <w:t>.</w:t>
            </w:r>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7.</w:t>
            </w:r>
          </w:p>
        </w:tc>
        <w:tc>
          <w:tcPr>
            <w:tcW w:w="7655" w:type="dxa"/>
            <w:tcBorders>
              <w:bottom w:val="single" w:sz="6" w:space="0" w:color="auto"/>
            </w:tcBorders>
            <w:vAlign w:val="center"/>
          </w:tcPr>
          <w:p w:rsidR="00231958" w:rsidRPr="00231958" w:rsidRDefault="00231958" w:rsidP="00231958">
            <w:pPr>
              <w:spacing w:before="40" w:after="40"/>
              <w:jc w:val="left"/>
              <w:rPr>
                <w:color w:val="FF0000"/>
                <w:highlight w:val="yellow"/>
                <w:lang w:eastAsia="de-DE"/>
              </w:rPr>
            </w:pPr>
            <w:r w:rsidRPr="00231958">
              <w:rPr>
                <w:color w:val="FF0000"/>
                <w:lang w:eastAsia="de-DE"/>
              </w:rPr>
              <w:t>Zastosowanie technologii obrazowania „nakładanego” przestrzennego wielokierunkowego (</w:t>
            </w:r>
            <w:proofErr w:type="spellStart"/>
            <w:r w:rsidRPr="00231958">
              <w:rPr>
                <w:color w:val="FF0000"/>
                <w:lang w:eastAsia="de-DE"/>
              </w:rPr>
              <w:t>compounding</w:t>
            </w:r>
            <w:proofErr w:type="spellEnd"/>
            <w:r w:rsidRPr="00231958">
              <w:rPr>
                <w:color w:val="FF0000"/>
                <w:lang w:eastAsia="de-DE"/>
              </w:rPr>
              <w:t>) z możliwością wyboru 9 kierunków sterowania liniami obrazowymi.</w:t>
            </w:r>
          </w:p>
        </w:tc>
        <w:tc>
          <w:tcPr>
            <w:tcW w:w="1553" w:type="dxa"/>
            <w:tcBorders>
              <w:bottom w:val="single" w:sz="6"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roofErr w:type="spellStart"/>
            <w:r w:rsidRPr="00231958">
              <w:rPr>
                <w:color w:val="FF0000"/>
                <w:lang w:val="en-US" w:eastAsia="de-DE"/>
              </w:rPr>
              <w:t>Opisać</w:t>
            </w:r>
            <w:proofErr w:type="spellEnd"/>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8.</w:t>
            </w:r>
          </w:p>
        </w:tc>
        <w:tc>
          <w:tcPr>
            <w:tcW w:w="7655" w:type="dxa"/>
            <w:tcBorders>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Tryb obrazowania z poprawą rozdzielczości kontrastowej poprzez eliminację szumów plamek obrazów (</w:t>
            </w:r>
            <w:proofErr w:type="spellStart"/>
            <w:r w:rsidRPr="00231958">
              <w:rPr>
                <w:lang w:eastAsia="de-DE"/>
              </w:rPr>
              <w:t>speckle</w:t>
            </w:r>
            <w:proofErr w:type="spellEnd"/>
            <w:r w:rsidRPr="00231958">
              <w:rPr>
                <w:lang w:eastAsia="de-DE"/>
              </w:rPr>
              <w:t xml:space="preserve"> </w:t>
            </w:r>
            <w:proofErr w:type="spellStart"/>
            <w:r w:rsidRPr="00231958">
              <w:rPr>
                <w:lang w:eastAsia="de-DE"/>
              </w:rPr>
              <w:t>reduction</w:t>
            </w:r>
            <w:proofErr w:type="spellEnd"/>
            <w:r w:rsidRPr="00231958">
              <w:rPr>
                <w:lang w:eastAsia="de-DE"/>
              </w:rPr>
              <w:t>)</w:t>
            </w:r>
          </w:p>
        </w:tc>
        <w:tc>
          <w:tcPr>
            <w:tcW w:w="1553"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strike/>
                <w:color w:val="FF0000"/>
                <w:lang w:val="en-US" w:eastAsia="de-DE"/>
              </w:rPr>
            </w:pPr>
            <w:r w:rsidRPr="00231958">
              <w:rPr>
                <w:strike/>
                <w:color w:val="FF0000"/>
                <w:lang w:val="en-US" w:eastAsia="de-DE"/>
              </w:rPr>
              <w:t>9.</w:t>
            </w:r>
          </w:p>
        </w:tc>
        <w:tc>
          <w:tcPr>
            <w:tcW w:w="7655" w:type="dxa"/>
            <w:tcBorders>
              <w:bottom w:val="single" w:sz="4" w:space="0" w:color="auto"/>
            </w:tcBorders>
            <w:vAlign w:val="center"/>
          </w:tcPr>
          <w:p w:rsidR="00231958" w:rsidRPr="00231958" w:rsidRDefault="00231958" w:rsidP="00231958">
            <w:pPr>
              <w:spacing w:before="40" w:after="40"/>
              <w:jc w:val="left"/>
              <w:rPr>
                <w:strike/>
                <w:color w:val="FF0000"/>
                <w:lang w:eastAsia="de-DE"/>
              </w:rPr>
            </w:pPr>
            <w:r w:rsidRPr="00231958">
              <w:rPr>
                <w:strike/>
                <w:color w:val="FF0000"/>
                <w:lang w:eastAsia="de-DE"/>
              </w:rPr>
              <w:t>Zastosowanie technologii eliminującej efekt przepływu w naczyniach celem optymalizacji wizualizacji naczyń.</w:t>
            </w:r>
          </w:p>
          <w:p w:rsidR="00231958" w:rsidRPr="00231958" w:rsidRDefault="00231958" w:rsidP="00231958">
            <w:pPr>
              <w:spacing w:before="40" w:after="40"/>
              <w:jc w:val="left"/>
              <w:rPr>
                <w:lang w:eastAsia="de-DE"/>
              </w:rPr>
            </w:pPr>
            <w:r w:rsidRPr="00231958">
              <w:rPr>
                <w:lang w:eastAsia="de-DE"/>
              </w:rPr>
              <w:t xml:space="preserve">Lub </w:t>
            </w:r>
          </w:p>
          <w:p w:rsidR="00231958" w:rsidRPr="00231958" w:rsidRDefault="00231958" w:rsidP="00231958">
            <w:pPr>
              <w:spacing w:before="40" w:after="40"/>
              <w:jc w:val="left"/>
              <w:rPr>
                <w:strike/>
                <w:color w:val="FF0000"/>
                <w:lang w:eastAsia="de-DE"/>
              </w:rPr>
            </w:pPr>
            <w:r w:rsidRPr="00231958">
              <w:rPr>
                <w:lang w:eastAsia="de-DE"/>
              </w:rPr>
              <w:t xml:space="preserve">prosimy o </w:t>
            </w:r>
            <w:proofErr w:type="spellStart"/>
            <w:r w:rsidRPr="00231958">
              <w:rPr>
                <w:lang w:eastAsia="de-DE"/>
              </w:rPr>
              <w:t>wprowadznie</w:t>
            </w:r>
            <w:proofErr w:type="spellEnd"/>
            <w:r w:rsidRPr="00231958">
              <w:rPr>
                <w:lang w:eastAsia="de-DE"/>
              </w:rPr>
              <w:t xml:space="preserve"> punktacji za zaoferowanie powyższego rozwiązania na zasadzie TAK/NIE</w:t>
            </w:r>
          </w:p>
        </w:tc>
        <w:tc>
          <w:tcPr>
            <w:tcW w:w="1553" w:type="dxa"/>
            <w:tcBorders>
              <w:bottom w:val="single" w:sz="4" w:space="0" w:color="auto"/>
            </w:tcBorders>
            <w:vAlign w:val="center"/>
          </w:tcPr>
          <w:p w:rsidR="00231958" w:rsidRPr="00231958" w:rsidRDefault="00231958" w:rsidP="00231958">
            <w:pPr>
              <w:spacing w:before="40" w:after="40"/>
              <w:jc w:val="center"/>
              <w:rPr>
                <w:strike/>
                <w:color w:val="FF0000"/>
                <w:lang w:val="en-US" w:eastAsia="de-DE"/>
              </w:rPr>
            </w:pPr>
            <w:r w:rsidRPr="00231958">
              <w:rPr>
                <w:strike/>
                <w:color w:val="FF0000"/>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III.</w:t>
            </w:r>
          </w:p>
        </w:tc>
        <w:tc>
          <w:tcPr>
            <w:tcW w:w="7655" w:type="dxa"/>
            <w:shd w:val="clear" w:color="auto" w:fill="C0C0C0"/>
            <w:vAlign w:val="center"/>
          </w:tcPr>
          <w:p w:rsidR="00231958" w:rsidRPr="00231958" w:rsidRDefault="00231958" w:rsidP="00231958">
            <w:pPr>
              <w:spacing w:before="40" w:after="40"/>
              <w:jc w:val="left"/>
              <w:rPr>
                <w:b/>
                <w:lang w:val="en-US" w:eastAsia="de-DE"/>
              </w:rPr>
            </w:pPr>
            <w:proofErr w:type="spellStart"/>
            <w:r w:rsidRPr="00231958">
              <w:rPr>
                <w:b/>
                <w:lang w:val="en-US" w:eastAsia="de-DE"/>
              </w:rPr>
              <w:t>Tryb</w:t>
            </w:r>
            <w:proofErr w:type="spellEnd"/>
            <w:r w:rsidRPr="00231958">
              <w:rPr>
                <w:b/>
                <w:lang w:val="en-US" w:eastAsia="de-DE"/>
              </w:rPr>
              <w:t xml:space="preserve"> M</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strike/>
                <w:color w:val="FF0000"/>
                <w:lang w:val="en-US" w:eastAsia="de-DE"/>
              </w:rPr>
            </w:pPr>
            <w:r w:rsidRPr="00231958">
              <w:rPr>
                <w:strike/>
                <w:color w:val="FF0000"/>
                <w:lang w:val="en-US" w:eastAsia="de-DE"/>
              </w:rPr>
              <w:t>1.</w:t>
            </w:r>
          </w:p>
        </w:tc>
        <w:tc>
          <w:tcPr>
            <w:tcW w:w="7655" w:type="dxa"/>
            <w:tcBorders>
              <w:bottom w:val="single" w:sz="6" w:space="0" w:color="auto"/>
            </w:tcBorders>
          </w:tcPr>
          <w:p w:rsidR="00231958" w:rsidRPr="00231958" w:rsidRDefault="00231958" w:rsidP="00231958">
            <w:pPr>
              <w:spacing w:before="40" w:after="40"/>
              <w:jc w:val="left"/>
              <w:rPr>
                <w:strike/>
                <w:color w:val="FF0000"/>
                <w:lang w:eastAsia="de-DE"/>
              </w:rPr>
            </w:pPr>
            <w:r w:rsidRPr="00231958">
              <w:rPr>
                <w:strike/>
                <w:color w:val="FF0000"/>
                <w:lang w:eastAsia="de-DE"/>
              </w:rPr>
              <w:t>Możliwość stosowania funkcji ZOOM w trybie M</w:t>
            </w:r>
          </w:p>
          <w:p w:rsidR="00231958" w:rsidRPr="00231958" w:rsidRDefault="00231958" w:rsidP="00231958">
            <w:pPr>
              <w:spacing w:before="40" w:after="40"/>
              <w:jc w:val="left"/>
              <w:rPr>
                <w:lang w:eastAsia="de-DE"/>
              </w:rPr>
            </w:pPr>
            <w:r w:rsidRPr="00231958">
              <w:rPr>
                <w:lang w:eastAsia="de-DE"/>
              </w:rPr>
              <w:t xml:space="preserve">Lub </w:t>
            </w:r>
          </w:p>
          <w:p w:rsidR="00231958" w:rsidRPr="00231958" w:rsidRDefault="00231958" w:rsidP="00231958">
            <w:pPr>
              <w:spacing w:before="40" w:after="40"/>
              <w:jc w:val="left"/>
              <w:rPr>
                <w:strike/>
                <w:color w:val="FF0000"/>
                <w:lang w:eastAsia="de-DE"/>
              </w:rPr>
            </w:pPr>
            <w:r w:rsidRPr="00231958">
              <w:rPr>
                <w:lang w:eastAsia="de-DE"/>
              </w:rPr>
              <w:t xml:space="preserve">prosimy o </w:t>
            </w:r>
            <w:proofErr w:type="spellStart"/>
            <w:r w:rsidRPr="00231958">
              <w:rPr>
                <w:lang w:eastAsia="de-DE"/>
              </w:rPr>
              <w:t>wprowadznie</w:t>
            </w:r>
            <w:proofErr w:type="spellEnd"/>
            <w:r w:rsidRPr="00231958">
              <w:rPr>
                <w:lang w:eastAsia="de-DE"/>
              </w:rPr>
              <w:t xml:space="preserve"> punktacji za zaoferowanie powyższego rozwiązania na zasadzie TAK/NIE</w:t>
            </w:r>
          </w:p>
        </w:tc>
        <w:tc>
          <w:tcPr>
            <w:tcW w:w="1553" w:type="dxa"/>
            <w:tcBorders>
              <w:bottom w:val="single" w:sz="6" w:space="0" w:color="auto"/>
            </w:tcBorders>
          </w:tcPr>
          <w:p w:rsidR="00231958" w:rsidRPr="00231958" w:rsidRDefault="00231958" w:rsidP="00231958">
            <w:pPr>
              <w:spacing w:before="40" w:after="40"/>
              <w:jc w:val="center"/>
              <w:rPr>
                <w:strike/>
                <w:color w:val="FF0000"/>
                <w:lang w:val="en-US" w:eastAsia="de-DE"/>
              </w:rPr>
            </w:pPr>
            <w:r w:rsidRPr="00231958">
              <w:rPr>
                <w:strike/>
                <w:color w:val="FF0000"/>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IV.</w:t>
            </w:r>
          </w:p>
        </w:tc>
        <w:tc>
          <w:tcPr>
            <w:tcW w:w="7655" w:type="dxa"/>
            <w:shd w:val="clear" w:color="auto" w:fill="C0C0C0"/>
            <w:vAlign w:val="center"/>
          </w:tcPr>
          <w:p w:rsidR="00231958" w:rsidRPr="00231958" w:rsidRDefault="00231958" w:rsidP="00231958">
            <w:pPr>
              <w:spacing w:before="40" w:after="40"/>
              <w:jc w:val="left"/>
              <w:rPr>
                <w:b/>
                <w:lang w:eastAsia="de-DE"/>
              </w:rPr>
            </w:pPr>
            <w:r w:rsidRPr="00231958">
              <w:rPr>
                <w:b/>
                <w:lang w:eastAsia="de-DE"/>
              </w:rPr>
              <w:t>Tryb spektralny Doppler Pulsacyjny (PWD)</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1.</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Podać minimalny zakres pomiarowy prędkości przepływu max. 2 cm/s</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roofErr w:type="spellStart"/>
            <w:r w:rsidRPr="00231958">
              <w:rPr>
                <w:color w:val="FF0000"/>
                <w:lang w:val="en-US" w:eastAsia="de-DE"/>
              </w:rPr>
              <w:t>Podać</w:t>
            </w:r>
            <w:proofErr w:type="spellEnd"/>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Podać maksymalną mierzoną prędkość przepływu min. 1000 cm/s</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3.</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Podać wielkość bramki Dopplerowskiej min. od 0,1 – 2,0 cm</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4.</w:t>
            </w:r>
          </w:p>
        </w:tc>
        <w:tc>
          <w:tcPr>
            <w:tcW w:w="7655" w:type="dxa"/>
            <w:tcBorders>
              <w:bottom w:val="single" w:sz="6" w:space="0" w:color="auto"/>
            </w:tcBorders>
            <w:vAlign w:val="center"/>
          </w:tcPr>
          <w:p w:rsidR="00231958" w:rsidRPr="00231958" w:rsidRDefault="00231958" w:rsidP="00231958">
            <w:pPr>
              <w:spacing w:before="40" w:after="40"/>
              <w:jc w:val="left"/>
              <w:rPr>
                <w:lang w:eastAsia="de-DE"/>
              </w:rPr>
            </w:pPr>
            <w:r w:rsidRPr="00231958">
              <w:rPr>
                <w:lang w:eastAsia="de-DE"/>
              </w:rPr>
              <w:t>Podać kąt korekcji kąta bramki Dopplerowskiej min. 0 - +/- 85</w:t>
            </w:r>
            <w:r w:rsidRPr="00231958">
              <w:rPr>
                <w:lang w:val="en-US" w:eastAsia="de-DE"/>
              </w:rPr>
              <w:sym w:font="Symbol" w:char="F0B0"/>
            </w:r>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5.</w:t>
            </w:r>
          </w:p>
        </w:tc>
        <w:tc>
          <w:tcPr>
            <w:tcW w:w="7655" w:type="dxa"/>
            <w:tcBorders>
              <w:bottom w:val="single" w:sz="6" w:space="0" w:color="auto"/>
            </w:tcBorders>
            <w:vAlign w:val="center"/>
          </w:tcPr>
          <w:p w:rsidR="00231958" w:rsidRPr="00231958" w:rsidRDefault="00231958" w:rsidP="00231958">
            <w:pPr>
              <w:spacing w:before="40" w:after="40"/>
              <w:jc w:val="left"/>
              <w:rPr>
                <w:lang w:eastAsia="de-DE"/>
              </w:rPr>
            </w:pPr>
            <w:r w:rsidRPr="00231958">
              <w:rPr>
                <w:lang w:eastAsia="de-DE"/>
              </w:rPr>
              <w:t>Zastosowanie technologii optymalizującej parametry spektrum przepływu w czasie rzeczywistym.</w:t>
            </w:r>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V.</w:t>
            </w:r>
          </w:p>
        </w:tc>
        <w:tc>
          <w:tcPr>
            <w:tcW w:w="7655" w:type="dxa"/>
            <w:shd w:val="clear" w:color="auto" w:fill="C0C0C0"/>
            <w:vAlign w:val="center"/>
          </w:tcPr>
          <w:p w:rsidR="00231958" w:rsidRPr="00231958" w:rsidRDefault="00231958" w:rsidP="00231958">
            <w:pPr>
              <w:spacing w:before="40" w:after="40"/>
              <w:jc w:val="left"/>
              <w:rPr>
                <w:b/>
                <w:lang w:val="en-US" w:eastAsia="de-DE"/>
              </w:rPr>
            </w:pPr>
            <w:proofErr w:type="spellStart"/>
            <w:r w:rsidRPr="00231958">
              <w:rPr>
                <w:b/>
                <w:lang w:val="en-US" w:eastAsia="de-DE"/>
              </w:rPr>
              <w:t>Tryb</w:t>
            </w:r>
            <w:proofErr w:type="spellEnd"/>
            <w:r w:rsidRPr="00231958">
              <w:rPr>
                <w:b/>
                <w:lang w:val="en-US" w:eastAsia="de-DE"/>
              </w:rPr>
              <w:t xml:space="preserve"> Doppler </w:t>
            </w:r>
            <w:proofErr w:type="spellStart"/>
            <w:r w:rsidRPr="00231958">
              <w:rPr>
                <w:b/>
                <w:lang w:val="en-US" w:eastAsia="de-DE"/>
              </w:rPr>
              <w:t>Kolorowy</w:t>
            </w:r>
            <w:proofErr w:type="spellEnd"/>
            <w:r w:rsidRPr="00231958">
              <w:rPr>
                <w:b/>
                <w:lang w:val="en-US" w:eastAsia="de-DE"/>
              </w:rPr>
              <w:t xml:space="preserve"> (CD)</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1.</w:t>
            </w:r>
          </w:p>
        </w:tc>
        <w:tc>
          <w:tcPr>
            <w:tcW w:w="7655" w:type="dxa"/>
          </w:tcPr>
          <w:p w:rsidR="00231958" w:rsidRPr="00231958" w:rsidRDefault="00231958" w:rsidP="00231958">
            <w:pPr>
              <w:spacing w:before="40" w:after="40"/>
              <w:jc w:val="left"/>
              <w:rPr>
                <w:color w:val="FF0000"/>
                <w:lang w:eastAsia="de-DE"/>
              </w:rPr>
            </w:pPr>
            <w:r w:rsidRPr="00231958">
              <w:rPr>
                <w:color w:val="FF0000"/>
                <w:lang w:eastAsia="de-DE"/>
              </w:rPr>
              <w:t>Podać minimalny zakres pomiarowy prędkości przepływu max. 1 cm/s</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tcBorders>
              <w:bottom w:val="single" w:sz="4" w:space="0" w:color="auto"/>
            </w:tcBorders>
          </w:tcPr>
          <w:p w:rsidR="00231958" w:rsidRPr="00231958" w:rsidRDefault="00231958" w:rsidP="00231958">
            <w:pPr>
              <w:spacing w:before="40" w:after="40"/>
              <w:jc w:val="left"/>
              <w:rPr>
                <w:color w:val="FF0000"/>
                <w:lang w:eastAsia="de-DE"/>
              </w:rPr>
            </w:pPr>
            <w:r w:rsidRPr="00231958">
              <w:rPr>
                <w:color w:val="FF0000"/>
                <w:lang w:eastAsia="de-DE"/>
              </w:rPr>
              <w:t>Podać maksymalną mierzoną prędkość przepływu min. 350 cm/s</w:t>
            </w:r>
          </w:p>
        </w:tc>
        <w:tc>
          <w:tcPr>
            <w:tcW w:w="1553" w:type="dxa"/>
            <w:tcBorders>
              <w:bottom w:val="single" w:sz="6" w:space="0" w:color="auto"/>
            </w:tcBorders>
            <w:vAlign w:val="center"/>
          </w:tcPr>
          <w:p w:rsidR="00231958" w:rsidRPr="00231958" w:rsidRDefault="00231958" w:rsidP="00231958">
            <w:pPr>
              <w:spacing w:before="40" w:after="40"/>
              <w:jc w:val="center"/>
              <w:rPr>
                <w:color w:val="FF0000"/>
                <w:lang w:eastAsia="de-DE"/>
              </w:rPr>
            </w:pPr>
            <w:r w:rsidRPr="00231958">
              <w:rPr>
                <w:color w:val="FF0000"/>
                <w:lang w:eastAsia="de-DE"/>
              </w:rPr>
              <w:t>TAK</w:t>
            </w:r>
          </w:p>
        </w:tc>
      </w:tr>
      <w:tr w:rsidR="00231958" w:rsidRPr="00231958" w:rsidTr="00231958">
        <w:trPr>
          <w:trHeight w:val="255"/>
          <w:jc w:val="center"/>
        </w:trPr>
        <w:tc>
          <w:tcPr>
            <w:tcW w:w="704" w:type="dxa"/>
            <w:tcBorders>
              <w:top w:val="single" w:sz="4" w:space="0" w:color="auto"/>
              <w:bottom w:val="single" w:sz="6" w:space="0" w:color="auto"/>
            </w:tcBorders>
            <w:vAlign w:val="center"/>
          </w:tcPr>
          <w:p w:rsidR="00231958" w:rsidRPr="00231958" w:rsidRDefault="00231958" w:rsidP="00231958">
            <w:pPr>
              <w:spacing w:before="40" w:after="40"/>
              <w:jc w:val="center"/>
              <w:rPr>
                <w:lang w:eastAsia="de-DE"/>
              </w:rPr>
            </w:pPr>
            <w:r w:rsidRPr="00231958">
              <w:rPr>
                <w:lang w:eastAsia="de-DE"/>
              </w:rPr>
              <w:t>3.</w:t>
            </w:r>
          </w:p>
        </w:tc>
        <w:tc>
          <w:tcPr>
            <w:tcW w:w="7655" w:type="dxa"/>
            <w:tcBorders>
              <w:top w:val="single" w:sz="4" w:space="0" w:color="auto"/>
              <w:bottom w:val="single" w:sz="6" w:space="0" w:color="auto"/>
            </w:tcBorders>
          </w:tcPr>
          <w:p w:rsidR="00231958" w:rsidRPr="00231958" w:rsidRDefault="00231958" w:rsidP="00231958">
            <w:pPr>
              <w:spacing w:before="40" w:after="40"/>
              <w:jc w:val="left"/>
              <w:rPr>
                <w:lang w:eastAsia="de-DE"/>
              </w:rPr>
            </w:pPr>
            <w:r w:rsidRPr="00231958">
              <w:rPr>
                <w:lang w:eastAsia="de-DE"/>
              </w:rPr>
              <w:t xml:space="preserve">Prędkość odświeżania min. 205 </w:t>
            </w:r>
            <w:proofErr w:type="spellStart"/>
            <w:r w:rsidRPr="00231958">
              <w:rPr>
                <w:lang w:eastAsia="de-DE"/>
              </w:rPr>
              <w:t>fps</w:t>
            </w:r>
            <w:proofErr w:type="spellEnd"/>
          </w:p>
        </w:tc>
        <w:tc>
          <w:tcPr>
            <w:tcW w:w="1553" w:type="dxa"/>
            <w:tcBorders>
              <w:top w:val="single" w:sz="4" w:space="0" w:color="auto"/>
              <w:bottom w:val="single" w:sz="6" w:space="0" w:color="auto"/>
            </w:tcBorders>
          </w:tcPr>
          <w:p w:rsidR="00231958" w:rsidRPr="00231958" w:rsidRDefault="00231958" w:rsidP="00231958">
            <w:pPr>
              <w:spacing w:before="40" w:after="40"/>
              <w:jc w:val="center"/>
              <w:rPr>
                <w:lang w:eastAsia="de-DE"/>
              </w:rPr>
            </w:pPr>
            <w:r w:rsidRPr="00231958">
              <w:rPr>
                <w:lang w:eastAsia="de-DE"/>
              </w:rPr>
              <w:t>TAK</w:t>
            </w:r>
          </w:p>
        </w:tc>
      </w:tr>
      <w:tr w:rsidR="00231958" w:rsidRPr="00231958" w:rsidTr="00231958">
        <w:trPr>
          <w:trHeight w:val="255"/>
          <w:jc w:val="center"/>
        </w:trPr>
        <w:tc>
          <w:tcPr>
            <w:tcW w:w="704" w:type="dxa"/>
            <w:tcBorders>
              <w:bottom w:val="single" w:sz="4" w:space="0" w:color="auto"/>
            </w:tcBorders>
            <w:shd w:val="clear" w:color="auto" w:fill="C0C0C0"/>
            <w:vAlign w:val="center"/>
          </w:tcPr>
          <w:p w:rsidR="00231958" w:rsidRPr="00231958" w:rsidRDefault="00231958" w:rsidP="00231958">
            <w:pPr>
              <w:spacing w:before="40" w:after="40"/>
              <w:jc w:val="center"/>
              <w:rPr>
                <w:b/>
                <w:lang w:eastAsia="de-DE"/>
              </w:rPr>
            </w:pPr>
            <w:r w:rsidRPr="00231958">
              <w:rPr>
                <w:b/>
                <w:lang w:eastAsia="de-DE"/>
              </w:rPr>
              <w:t>VI.</w:t>
            </w:r>
          </w:p>
        </w:tc>
        <w:tc>
          <w:tcPr>
            <w:tcW w:w="7655" w:type="dxa"/>
            <w:tcBorders>
              <w:bottom w:val="single" w:sz="4" w:space="0" w:color="auto"/>
            </w:tcBorders>
            <w:shd w:val="clear" w:color="auto" w:fill="C0C0C0"/>
            <w:vAlign w:val="center"/>
          </w:tcPr>
          <w:p w:rsidR="00231958" w:rsidRPr="00231958" w:rsidRDefault="00231958" w:rsidP="00231958">
            <w:pPr>
              <w:spacing w:before="40" w:after="40"/>
              <w:jc w:val="left"/>
              <w:rPr>
                <w:b/>
                <w:lang w:eastAsia="de-DE"/>
              </w:rPr>
            </w:pPr>
            <w:r w:rsidRPr="00231958">
              <w:rPr>
                <w:b/>
                <w:lang w:eastAsia="de-DE"/>
              </w:rPr>
              <w:t>Tryb angiologiczny (Doppler mocy)</w:t>
            </w:r>
          </w:p>
        </w:tc>
        <w:tc>
          <w:tcPr>
            <w:tcW w:w="1553" w:type="dxa"/>
            <w:tcBorders>
              <w:bottom w:val="single" w:sz="4" w:space="0" w:color="auto"/>
            </w:tcBorders>
            <w:shd w:val="clear" w:color="auto" w:fill="C0C0C0"/>
            <w:vAlign w:val="center"/>
          </w:tcPr>
          <w:p w:rsidR="00231958" w:rsidRPr="00231958" w:rsidRDefault="00231958" w:rsidP="00231958">
            <w:pPr>
              <w:spacing w:before="40" w:after="40"/>
              <w:jc w:val="center"/>
              <w:rPr>
                <w:b/>
                <w:lang w:eastAsia="de-DE"/>
              </w:rPr>
            </w:pPr>
            <w:r w:rsidRPr="00231958">
              <w:rPr>
                <w:b/>
                <w:lang w:eastAsia="de-DE"/>
              </w:rPr>
              <w:t>TAK</w:t>
            </w:r>
          </w:p>
        </w:tc>
      </w:tr>
      <w:tr w:rsidR="00231958" w:rsidRPr="00231958" w:rsidTr="00231958">
        <w:trPr>
          <w:trHeight w:val="255"/>
          <w:jc w:val="center"/>
        </w:trPr>
        <w:tc>
          <w:tcPr>
            <w:tcW w:w="704" w:type="dxa"/>
            <w:tcBorders>
              <w:top w:val="single" w:sz="4" w:space="0" w:color="auto"/>
            </w:tcBorders>
            <w:shd w:val="clear" w:color="auto" w:fill="C0C0C0"/>
            <w:vAlign w:val="center"/>
          </w:tcPr>
          <w:p w:rsidR="00231958" w:rsidRPr="00231958" w:rsidRDefault="00231958" w:rsidP="00231958">
            <w:pPr>
              <w:spacing w:before="40" w:after="40"/>
              <w:jc w:val="center"/>
              <w:rPr>
                <w:b/>
                <w:lang w:eastAsia="de-DE"/>
              </w:rPr>
            </w:pPr>
            <w:r w:rsidRPr="00231958">
              <w:rPr>
                <w:b/>
                <w:lang w:eastAsia="de-DE"/>
              </w:rPr>
              <w:t>VII.</w:t>
            </w:r>
          </w:p>
        </w:tc>
        <w:tc>
          <w:tcPr>
            <w:tcW w:w="7655" w:type="dxa"/>
            <w:tcBorders>
              <w:top w:val="single" w:sz="4" w:space="0" w:color="auto"/>
            </w:tcBorders>
            <w:shd w:val="clear" w:color="auto" w:fill="C0C0C0"/>
            <w:vAlign w:val="center"/>
          </w:tcPr>
          <w:p w:rsidR="00231958" w:rsidRPr="00231958" w:rsidRDefault="00231958" w:rsidP="00231958">
            <w:pPr>
              <w:spacing w:before="40" w:after="40"/>
              <w:jc w:val="left"/>
              <w:rPr>
                <w:b/>
                <w:lang w:eastAsia="de-DE"/>
              </w:rPr>
            </w:pPr>
            <w:r w:rsidRPr="00231958">
              <w:rPr>
                <w:b/>
                <w:lang w:eastAsia="de-DE"/>
              </w:rPr>
              <w:t>Obrazowanie harmoniczne</w:t>
            </w:r>
          </w:p>
        </w:tc>
        <w:tc>
          <w:tcPr>
            <w:tcW w:w="1553" w:type="dxa"/>
            <w:tcBorders>
              <w:top w:val="single" w:sz="4" w:space="0" w:color="auto"/>
            </w:tcBorders>
            <w:shd w:val="clear" w:color="auto" w:fill="C0C0C0"/>
            <w:vAlign w:val="center"/>
          </w:tcPr>
          <w:p w:rsidR="00231958" w:rsidRPr="00231958" w:rsidRDefault="00231958" w:rsidP="00231958">
            <w:pPr>
              <w:spacing w:before="40" w:after="40"/>
              <w:jc w:val="center"/>
              <w:rPr>
                <w:b/>
                <w:lang w:eastAsia="de-DE"/>
              </w:rPr>
            </w:pPr>
            <w:r w:rsidRPr="00231958">
              <w:rPr>
                <w:b/>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1.</w:t>
            </w:r>
          </w:p>
        </w:tc>
        <w:tc>
          <w:tcPr>
            <w:tcW w:w="7655" w:type="dxa"/>
            <w:vAlign w:val="center"/>
          </w:tcPr>
          <w:p w:rsidR="00231958" w:rsidRPr="00231958" w:rsidRDefault="00231958" w:rsidP="00231958">
            <w:pPr>
              <w:spacing w:before="40" w:after="40"/>
              <w:jc w:val="left"/>
              <w:rPr>
                <w:lang w:eastAsia="de-DE"/>
              </w:rPr>
            </w:pPr>
            <w:r w:rsidRPr="00231958">
              <w:rPr>
                <w:lang w:eastAsia="de-DE"/>
              </w:rPr>
              <w:t>Obrazowanie harmoniczne na wszystkich zaoferowanych głowicach</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2.</w:t>
            </w:r>
          </w:p>
        </w:tc>
        <w:tc>
          <w:tcPr>
            <w:tcW w:w="7655" w:type="dxa"/>
            <w:tcBorders>
              <w:bottom w:val="single" w:sz="6" w:space="0" w:color="auto"/>
            </w:tcBorders>
            <w:vAlign w:val="center"/>
          </w:tcPr>
          <w:p w:rsidR="00231958" w:rsidRPr="00231958" w:rsidRDefault="00231958" w:rsidP="00231958">
            <w:pPr>
              <w:spacing w:before="40" w:after="40"/>
              <w:jc w:val="left"/>
              <w:rPr>
                <w:lang w:val="en-US" w:eastAsia="de-DE"/>
              </w:rPr>
            </w:pPr>
            <w:proofErr w:type="spellStart"/>
            <w:r w:rsidRPr="00231958">
              <w:rPr>
                <w:lang w:val="en-US" w:eastAsia="de-DE"/>
              </w:rPr>
              <w:t>Wykorzystanie</w:t>
            </w:r>
            <w:proofErr w:type="spellEnd"/>
            <w:r w:rsidRPr="00231958">
              <w:rPr>
                <w:lang w:val="en-US" w:eastAsia="de-DE"/>
              </w:rPr>
              <w:t xml:space="preserve"> </w:t>
            </w:r>
            <w:proofErr w:type="spellStart"/>
            <w:r w:rsidRPr="00231958">
              <w:rPr>
                <w:lang w:val="en-US" w:eastAsia="de-DE"/>
              </w:rPr>
              <w:t>techniki</w:t>
            </w:r>
            <w:proofErr w:type="spellEnd"/>
            <w:r w:rsidRPr="00231958">
              <w:rPr>
                <w:lang w:val="en-US" w:eastAsia="de-DE"/>
              </w:rPr>
              <w:t xml:space="preserve"> </w:t>
            </w:r>
            <w:proofErr w:type="spellStart"/>
            <w:r w:rsidRPr="00231958">
              <w:rPr>
                <w:lang w:val="en-US" w:eastAsia="de-DE"/>
              </w:rPr>
              <w:t>inwersji</w:t>
            </w:r>
            <w:proofErr w:type="spellEnd"/>
            <w:r w:rsidRPr="00231958">
              <w:rPr>
                <w:lang w:val="en-US" w:eastAsia="de-DE"/>
              </w:rPr>
              <w:t xml:space="preserve"> </w:t>
            </w:r>
            <w:proofErr w:type="spellStart"/>
            <w:r w:rsidRPr="00231958">
              <w:rPr>
                <w:lang w:val="en-US" w:eastAsia="de-DE"/>
              </w:rPr>
              <w:t>fazy</w:t>
            </w:r>
            <w:proofErr w:type="spellEnd"/>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VIII.</w:t>
            </w:r>
          </w:p>
        </w:tc>
        <w:tc>
          <w:tcPr>
            <w:tcW w:w="7655" w:type="dxa"/>
            <w:shd w:val="clear" w:color="auto" w:fill="C0C0C0"/>
            <w:vAlign w:val="center"/>
          </w:tcPr>
          <w:p w:rsidR="00231958" w:rsidRPr="00231958" w:rsidRDefault="00231958" w:rsidP="00231958">
            <w:pPr>
              <w:spacing w:before="40" w:after="40"/>
              <w:jc w:val="left"/>
              <w:rPr>
                <w:b/>
                <w:lang w:eastAsia="de-DE"/>
              </w:rPr>
            </w:pPr>
            <w:r w:rsidRPr="00231958">
              <w:rPr>
                <w:b/>
                <w:lang w:eastAsia="de-DE"/>
              </w:rPr>
              <w:t>Oprogramowanie pomiarowe wraz z pakietem obliczeniowym</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1.</w:t>
            </w:r>
          </w:p>
        </w:tc>
        <w:tc>
          <w:tcPr>
            <w:tcW w:w="7655" w:type="dxa"/>
            <w:vAlign w:val="center"/>
          </w:tcPr>
          <w:p w:rsidR="00231958" w:rsidRPr="00231958" w:rsidRDefault="00231958" w:rsidP="00231958">
            <w:pPr>
              <w:spacing w:before="40" w:after="40"/>
              <w:jc w:val="left"/>
              <w:rPr>
                <w:lang w:val="en-US" w:eastAsia="de-DE"/>
              </w:rPr>
            </w:pPr>
            <w:proofErr w:type="spellStart"/>
            <w:r w:rsidRPr="00231958">
              <w:rPr>
                <w:lang w:val="en-US" w:eastAsia="de-DE"/>
              </w:rPr>
              <w:t>Oprogramowanie</w:t>
            </w:r>
            <w:proofErr w:type="spellEnd"/>
            <w:r w:rsidRPr="00231958">
              <w:rPr>
                <w:lang w:val="en-US" w:eastAsia="de-DE"/>
              </w:rPr>
              <w:t xml:space="preserve"> </w:t>
            </w:r>
            <w:proofErr w:type="spellStart"/>
            <w:r w:rsidRPr="00231958">
              <w:rPr>
                <w:lang w:val="en-US" w:eastAsia="de-DE"/>
              </w:rPr>
              <w:t>aplikacyjne</w:t>
            </w:r>
            <w:proofErr w:type="spellEnd"/>
            <w:r w:rsidRPr="00231958">
              <w:rPr>
                <w:lang w:val="en-US" w:eastAsia="de-DE"/>
              </w:rPr>
              <w:t xml:space="preserve"> </w:t>
            </w:r>
            <w:proofErr w:type="spellStart"/>
            <w:r w:rsidRPr="00231958">
              <w:rPr>
                <w:lang w:val="en-US" w:eastAsia="de-DE"/>
              </w:rPr>
              <w:t>i</w:t>
            </w:r>
            <w:proofErr w:type="spellEnd"/>
            <w:r w:rsidRPr="00231958">
              <w:rPr>
                <w:lang w:val="en-US" w:eastAsia="de-DE"/>
              </w:rPr>
              <w:t xml:space="preserve"> </w:t>
            </w:r>
            <w:proofErr w:type="spellStart"/>
            <w:r w:rsidRPr="00231958">
              <w:rPr>
                <w:lang w:val="en-US" w:eastAsia="de-DE"/>
              </w:rPr>
              <w:t>pomiarowe</w:t>
            </w:r>
            <w:proofErr w:type="spellEnd"/>
            <w:r w:rsidRPr="00231958">
              <w:rPr>
                <w:lang w:val="en-US" w:eastAsia="de-DE"/>
              </w:rPr>
              <w:t>:</w:t>
            </w:r>
          </w:p>
          <w:p w:rsidR="00231958" w:rsidRPr="00231958" w:rsidRDefault="00231958" w:rsidP="00231958">
            <w:pPr>
              <w:numPr>
                <w:ilvl w:val="0"/>
                <w:numId w:val="8"/>
              </w:numPr>
              <w:spacing w:before="40" w:after="40"/>
              <w:jc w:val="left"/>
              <w:rPr>
                <w:lang w:val="en-US" w:eastAsia="de-DE"/>
              </w:rPr>
            </w:pPr>
            <w:proofErr w:type="spellStart"/>
            <w:r w:rsidRPr="00231958">
              <w:rPr>
                <w:lang w:val="en-US" w:eastAsia="de-DE"/>
              </w:rPr>
              <w:t>małe</w:t>
            </w:r>
            <w:proofErr w:type="spellEnd"/>
            <w:r w:rsidRPr="00231958">
              <w:rPr>
                <w:lang w:val="en-US" w:eastAsia="de-DE"/>
              </w:rPr>
              <w:t xml:space="preserve"> </w:t>
            </w:r>
            <w:proofErr w:type="spellStart"/>
            <w:r w:rsidRPr="00231958">
              <w:rPr>
                <w:lang w:val="en-US" w:eastAsia="de-DE"/>
              </w:rPr>
              <w:t>narządy</w:t>
            </w:r>
            <w:proofErr w:type="spellEnd"/>
          </w:p>
          <w:p w:rsidR="00231958" w:rsidRPr="00231958" w:rsidRDefault="00231958" w:rsidP="00231958">
            <w:pPr>
              <w:numPr>
                <w:ilvl w:val="0"/>
                <w:numId w:val="8"/>
              </w:numPr>
              <w:spacing w:before="40" w:after="40"/>
              <w:jc w:val="left"/>
              <w:rPr>
                <w:lang w:val="en-US" w:eastAsia="de-DE"/>
              </w:rPr>
            </w:pPr>
            <w:proofErr w:type="spellStart"/>
            <w:r w:rsidRPr="00231958">
              <w:rPr>
                <w:lang w:val="en-US" w:eastAsia="de-DE"/>
              </w:rPr>
              <w:t>naczyniowe</w:t>
            </w:r>
            <w:proofErr w:type="spellEnd"/>
          </w:p>
          <w:p w:rsidR="00231958" w:rsidRPr="00231958" w:rsidRDefault="00231958" w:rsidP="00231958">
            <w:pPr>
              <w:numPr>
                <w:ilvl w:val="0"/>
                <w:numId w:val="8"/>
              </w:numPr>
              <w:spacing w:before="40" w:after="40"/>
              <w:jc w:val="left"/>
              <w:rPr>
                <w:lang w:val="en-US" w:eastAsia="de-DE"/>
              </w:rPr>
            </w:pPr>
            <w:proofErr w:type="spellStart"/>
            <w:r w:rsidRPr="00231958">
              <w:rPr>
                <w:lang w:val="en-US" w:eastAsia="de-DE"/>
              </w:rPr>
              <w:t>brzuszne</w:t>
            </w:r>
            <w:proofErr w:type="spellEnd"/>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Liczba par kursorów pomiarowych min. 8</w:t>
            </w:r>
          </w:p>
        </w:tc>
        <w:tc>
          <w:tcPr>
            <w:tcW w:w="1553" w:type="dxa"/>
            <w:vAlign w:val="center"/>
          </w:tcPr>
          <w:p w:rsidR="00231958" w:rsidRPr="00231958" w:rsidRDefault="00231958" w:rsidP="00231958">
            <w:pPr>
              <w:spacing w:before="40" w:after="40"/>
              <w:jc w:val="center"/>
              <w:rPr>
                <w:color w:val="FF0000"/>
                <w:lang w:eastAsia="de-DE"/>
              </w:rPr>
            </w:pPr>
            <w:r w:rsidRPr="00231958">
              <w:rPr>
                <w:color w:val="FF0000"/>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eastAsia="de-DE"/>
              </w:rPr>
            </w:pPr>
            <w:r w:rsidRPr="00231958">
              <w:rPr>
                <w:lang w:eastAsia="de-DE"/>
              </w:rPr>
              <w:t>3.</w:t>
            </w:r>
          </w:p>
        </w:tc>
        <w:tc>
          <w:tcPr>
            <w:tcW w:w="7655" w:type="dxa"/>
            <w:vAlign w:val="center"/>
          </w:tcPr>
          <w:p w:rsidR="00231958" w:rsidRPr="00231958" w:rsidRDefault="00231958" w:rsidP="00231958">
            <w:pPr>
              <w:spacing w:before="40" w:after="40"/>
              <w:jc w:val="left"/>
              <w:rPr>
                <w:b/>
                <w:lang w:eastAsia="de-DE"/>
              </w:rPr>
            </w:pPr>
            <w:r w:rsidRPr="00231958">
              <w:rPr>
                <w:lang w:eastAsia="de-DE"/>
              </w:rPr>
              <w:t>Pakiet obliczeń automatycznych dla Dopplera (automatyczny obrys spektrum)</w:t>
            </w:r>
          </w:p>
        </w:tc>
        <w:tc>
          <w:tcPr>
            <w:tcW w:w="1553" w:type="dxa"/>
            <w:vAlign w:val="center"/>
          </w:tcPr>
          <w:p w:rsidR="00231958" w:rsidRPr="00231958" w:rsidRDefault="00231958" w:rsidP="00231958">
            <w:pPr>
              <w:spacing w:before="40" w:after="40"/>
              <w:jc w:val="center"/>
              <w:rPr>
                <w:b/>
                <w:lang w:eastAsia="de-DE"/>
              </w:rPr>
            </w:pPr>
            <w:r w:rsidRPr="00231958">
              <w:rPr>
                <w:lang w:eastAsia="de-DE"/>
              </w:rPr>
              <w:t>TAK</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4.</w:t>
            </w:r>
          </w:p>
        </w:tc>
        <w:tc>
          <w:tcPr>
            <w:tcW w:w="7655" w:type="dxa"/>
            <w:tcBorders>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Automatyczny obrys spektrum Dopplera w czasie rzeczywistym oraz na obrazie zamrożonym wraz z pakietem obliczeniowym</w:t>
            </w:r>
          </w:p>
        </w:tc>
        <w:tc>
          <w:tcPr>
            <w:tcW w:w="1553"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IX.</w:t>
            </w:r>
          </w:p>
        </w:tc>
        <w:tc>
          <w:tcPr>
            <w:tcW w:w="7655" w:type="dxa"/>
            <w:shd w:val="clear" w:color="auto" w:fill="C0C0C0"/>
            <w:vAlign w:val="center"/>
          </w:tcPr>
          <w:p w:rsidR="00231958" w:rsidRPr="00231958" w:rsidRDefault="00231958" w:rsidP="00231958">
            <w:pPr>
              <w:spacing w:before="40" w:after="40"/>
              <w:jc w:val="left"/>
              <w:rPr>
                <w:b/>
                <w:lang w:eastAsia="de-DE"/>
              </w:rPr>
            </w:pPr>
            <w:r w:rsidRPr="00231958">
              <w:rPr>
                <w:b/>
                <w:lang w:eastAsia="de-DE"/>
              </w:rPr>
              <w:t>Głowica liniowa wieloczęstotliwościowa do badań małych narządów, naczyniowych</w:t>
            </w:r>
          </w:p>
        </w:tc>
        <w:tc>
          <w:tcPr>
            <w:tcW w:w="1553" w:type="dxa"/>
            <w:shd w:val="clear" w:color="auto" w:fill="C0C0C0"/>
            <w:vAlign w:val="center"/>
          </w:tcPr>
          <w:p w:rsidR="00231958" w:rsidRPr="00231958" w:rsidRDefault="00231958" w:rsidP="00231958">
            <w:pPr>
              <w:spacing w:before="40" w:after="40"/>
              <w:jc w:val="center"/>
              <w:rPr>
                <w:b/>
                <w:lang w:eastAsia="de-DE"/>
              </w:rPr>
            </w:pPr>
            <w:r w:rsidRPr="00231958">
              <w:rPr>
                <w:b/>
                <w:lang w:eastAsia="de-DE"/>
              </w:rPr>
              <w:t xml:space="preserve">TAK/ </w:t>
            </w:r>
            <w:r w:rsidRPr="00231958">
              <w:rPr>
                <w:b/>
                <w:lang w:eastAsia="de-DE"/>
              </w:rPr>
              <w:br/>
              <w:t xml:space="preserve">Podać typ </w:t>
            </w:r>
            <w:r w:rsidRPr="00231958">
              <w:rPr>
                <w:b/>
                <w:lang w:eastAsia="de-DE"/>
              </w:rPr>
              <w:br/>
              <w:t>i producenta</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lastRenderedPageBreak/>
              <w:t>1.</w:t>
            </w:r>
          </w:p>
        </w:tc>
        <w:tc>
          <w:tcPr>
            <w:tcW w:w="7655" w:type="dxa"/>
            <w:tcBorders>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Zakres częstotliwości pracy przetwornika min. 4,0  (+/-1 MHz) – 10,0 MHz (+/-1 MHz)</w:t>
            </w:r>
          </w:p>
        </w:tc>
        <w:tc>
          <w:tcPr>
            <w:tcW w:w="1553"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tcBorders>
              <w:top w:val="single" w:sz="4" w:space="0" w:color="auto"/>
              <w:bottom w:val="single" w:sz="4" w:space="0" w:color="auto"/>
            </w:tcBorders>
            <w:vAlign w:val="center"/>
          </w:tcPr>
          <w:p w:rsidR="00231958" w:rsidRPr="00231958" w:rsidRDefault="00231958" w:rsidP="00231958">
            <w:pPr>
              <w:autoSpaceDE w:val="0"/>
              <w:autoSpaceDN w:val="0"/>
              <w:adjustRightInd w:val="0"/>
              <w:spacing w:before="40" w:after="40"/>
              <w:jc w:val="left"/>
              <w:rPr>
                <w:color w:val="FF0000"/>
                <w:lang w:eastAsia="de-DE"/>
              </w:rPr>
            </w:pPr>
            <w:r w:rsidRPr="00231958">
              <w:rPr>
                <w:color w:val="FF0000"/>
                <w:lang w:eastAsia="de-DE"/>
              </w:rPr>
              <w:t xml:space="preserve">Głowica wykonana w technologii wielorzędowej matrycowej lub innej znacząco poprawiającej rozdzielczość obrazowania, np. technologii głowic szerokopasmowych Single </w:t>
            </w:r>
            <w:proofErr w:type="spellStart"/>
            <w:r w:rsidRPr="00231958">
              <w:rPr>
                <w:color w:val="FF0000"/>
                <w:lang w:eastAsia="de-DE"/>
              </w:rPr>
              <w:t>Crystal</w:t>
            </w:r>
            <w:proofErr w:type="spellEnd"/>
            <w:r w:rsidRPr="00231958">
              <w:rPr>
                <w:color w:val="FF0000"/>
                <w:lang w:eastAsia="de-DE"/>
              </w:rPr>
              <w:t xml:space="preserve">, S-Vue, </w:t>
            </w:r>
            <w:proofErr w:type="spellStart"/>
            <w:r w:rsidRPr="00231958">
              <w:rPr>
                <w:color w:val="FF0000"/>
                <w:lang w:eastAsia="de-DE"/>
              </w:rPr>
              <w:t>PureWave</w:t>
            </w:r>
            <w:proofErr w:type="spellEnd"/>
            <w:r w:rsidRPr="00231958">
              <w:rPr>
                <w:color w:val="FF0000"/>
                <w:lang w:eastAsia="de-DE"/>
              </w:rPr>
              <w:t xml:space="preserve"> lub równoważna</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3.</w:t>
            </w:r>
          </w:p>
        </w:tc>
        <w:tc>
          <w:tcPr>
            <w:tcW w:w="7655" w:type="dxa"/>
            <w:vAlign w:val="center"/>
          </w:tcPr>
          <w:p w:rsidR="00231958" w:rsidRPr="00231958" w:rsidRDefault="00231958" w:rsidP="00231958">
            <w:pPr>
              <w:spacing w:before="40" w:after="40"/>
              <w:jc w:val="left"/>
              <w:rPr>
                <w:b/>
                <w:lang w:eastAsia="de-DE"/>
              </w:rPr>
            </w:pPr>
            <w:r w:rsidRPr="00231958">
              <w:rPr>
                <w:lang w:eastAsia="de-DE"/>
              </w:rPr>
              <w:t xml:space="preserve">Min. 3 przełączalnych częstotliwości pracy dla trybu 2D (B – </w:t>
            </w:r>
            <w:proofErr w:type="spellStart"/>
            <w:r w:rsidRPr="00231958">
              <w:rPr>
                <w:lang w:eastAsia="de-DE"/>
              </w:rPr>
              <w:t>mode</w:t>
            </w:r>
            <w:proofErr w:type="spellEnd"/>
            <w:r w:rsidRPr="00231958">
              <w:rPr>
                <w:lang w:eastAsia="de-DE"/>
              </w:rPr>
              <w:t>) [MHz]</w:t>
            </w:r>
          </w:p>
        </w:tc>
        <w:tc>
          <w:tcPr>
            <w:tcW w:w="1553" w:type="dxa"/>
            <w:vAlign w:val="center"/>
          </w:tcPr>
          <w:p w:rsidR="00231958" w:rsidRPr="00231958" w:rsidRDefault="00231958" w:rsidP="00231958">
            <w:pPr>
              <w:spacing w:before="40" w:after="40"/>
              <w:jc w:val="center"/>
              <w:rPr>
                <w:b/>
                <w:lang w:val="en-US" w:eastAsia="de-DE"/>
              </w:rPr>
            </w:pPr>
            <w:r w:rsidRPr="00231958">
              <w:rPr>
                <w:lang w:val="en-US" w:eastAsia="de-DE"/>
              </w:rPr>
              <w:t>TAK/</w:t>
            </w:r>
            <w:proofErr w:type="spellStart"/>
            <w:r w:rsidRPr="00231958">
              <w:rPr>
                <w:lang w:val="en-US" w:eastAsia="de-DE"/>
              </w:rPr>
              <w:t>Podać</w:t>
            </w:r>
            <w:proofErr w:type="spellEnd"/>
            <w:r w:rsidRPr="00231958">
              <w:rPr>
                <w:lang w:val="en-US" w:eastAsia="de-DE"/>
              </w:rPr>
              <w:t xml:space="preserve"> </w:t>
            </w:r>
            <w:proofErr w:type="spellStart"/>
            <w:r w:rsidRPr="00231958">
              <w:rPr>
                <w:lang w:val="en-US" w:eastAsia="de-DE"/>
              </w:rPr>
              <w:t>wartość</w:t>
            </w:r>
            <w:proofErr w:type="spellEnd"/>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4.</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Min. 2 przełączalne częstotliwości pracy dla trybu Doppler [MHz]</w:t>
            </w:r>
          </w:p>
        </w:tc>
        <w:tc>
          <w:tcPr>
            <w:tcW w:w="1553" w:type="dxa"/>
            <w:vAlign w:val="center"/>
          </w:tcPr>
          <w:p w:rsidR="00231958" w:rsidRPr="00231958" w:rsidRDefault="00231958" w:rsidP="00231958">
            <w:pPr>
              <w:spacing w:before="40" w:after="40"/>
              <w:jc w:val="center"/>
              <w:rPr>
                <w:b/>
                <w:color w:val="FF0000"/>
                <w:lang w:eastAsia="de-DE"/>
              </w:rPr>
            </w:pPr>
            <w:r w:rsidRPr="00231958">
              <w:rPr>
                <w:color w:val="FF0000"/>
                <w:lang w:eastAsia="de-DE"/>
              </w:rPr>
              <w:t>TAK/Podać wartość</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eastAsia="de-DE"/>
              </w:rPr>
            </w:pPr>
            <w:r w:rsidRPr="00231958">
              <w:rPr>
                <w:color w:val="FF0000"/>
                <w:lang w:eastAsia="de-DE"/>
              </w:rPr>
              <w:t>5.</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Liczba elementów min. 300</w:t>
            </w:r>
          </w:p>
        </w:tc>
        <w:tc>
          <w:tcPr>
            <w:tcW w:w="1553" w:type="dxa"/>
            <w:vAlign w:val="center"/>
          </w:tcPr>
          <w:p w:rsidR="00231958" w:rsidRPr="00231958" w:rsidRDefault="00231958" w:rsidP="00231958">
            <w:pPr>
              <w:spacing w:before="40" w:after="40"/>
              <w:jc w:val="center"/>
              <w:rPr>
                <w:color w:val="FF0000"/>
                <w:lang w:eastAsia="de-DE"/>
              </w:rPr>
            </w:pPr>
            <w:r w:rsidRPr="00231958">
              <w:rPr>
                <w:color w:val="FF0000"/>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eastAsia="de-DE"/>
              </w:rPr>
            </w:pPr>
            <w:r w:rsidRPr="00231958">
              <w:rPr>
                <w:lang w:eastAsia="de-DE"/>
              </w:rPr>
              <w:t>6.</w:t>
            </w:r>
          </w:p>
        </w:tc>
        <w:tc>
          <w:tcPr>
            <w:tcW w:w="7655" w:type="dxa"/>
            <w:vAlign w:val="center"/>
          </w:tcPr>
          <w:p w:rsidR="00231958" w:rsidRPr="00231958" w:rsidRDefault="00231958" w:rsidP="00231958">
            <w:pPr>
              <w:spacing w:before="40" w:after="40"/>
              <w:jc w:val="left"/>
              <w:rPr>
                <w:lang w:eastAsia="de-DE"/>
              </w:rPr>
            </w:pPr>
            <w:r w:rsidRPr="00231958">
              <w:rPr>
                <w:lang w:eastAsia="de-DE"/>
              </w:rPr>
              <w:t>Szerokość pola skanowania 40mm +/- 2mm</w:t>
            </w:r>
          </w:p>
        </w:tc>
        <w:tc>
          <w:tcPr>
            <w:tcW w:w="1553" w:type="dxa"/>
            <w:vAlign w:val="center"/>
          </w:tcPr>
          <w:p w:rsidR="00231958" w:rsidRPr="00231958" w:rsidRDefault="00231958" w:rsidP="00231958">
            <w:pPr>
              <w:spacing w:before="40" w:after="40"/>
              <w:jc w:val="center"/>
              <w:rPr>
                <w:lang w:eastAsia="de-DE"/>
              </w:rPr>
            </w:pPr>
            <w:r w:rsidRPr="00231958">
              <w:rPr>
                <w:lang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eastAsia="de-DE"/>
              </w:rPr>
            </w:pPr>
            <w:r w:rsidRPr="00231958">
              <w:rPr>
                <w:lang w:eastAsia="de-DE"/>
              </w:rPr>
              <w:t>7.</w:t>
            </w:r>
          </w:p>
        </w:tc>
        <w:tc>
          <w:tcPr>
            <w:tcW w:w="7655" w:type="dxa"/>
            <w:vAlign w:val="center"/>
          </w:tcPr>
          <w:p w:rsidR="00231958" w:rsidRPr="00231958" w:rsidRDefault="00231958" w:rsidP="00231958">
            <w:pPr>
              <w:spacing w:before="40" w:after="40"/>
              <w:jc w:val="left"/>
              <w:rPr>
                <w:lang w:eastAsia="de-DE"/>
              </w:rPr>
            </w:pPr>
            <w:r w:rsidRPr="00231958">
              <w:rPr>
                <w:lang w:eastAsia="de-DE"/>
              </w:rPr>
              <w:t>Praca w trybie II harmonicznej</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8.</w:t>
            </w:r>
          </w:p>
        </w:tc>
        <w:tc>
          <w:tcPr>
            <w:tcW w:w="7655" w:type="dxa"/>
            <w:tcBorders>
              <w:bottom w:val="single" w:sz="4" w:space="0" w:color="auto"/>
            </w:tcBorders>
            <w:vAlign w:val="center"/>
          </w:tcPr>
          <w:p w:rsidR="00231958" w:rsidRPr="00231958" w:rsidRDefault="00231958" w:rsidP="00231958">
            <w:pPr>
              <w:spacing w:before="40" w:after="40"/>
              <w:jc w:val="left"/>
              <w:rPr>
                <w:lang w:val="en-US" w:eastAsia="de-DE"/>
              </w:rPr>
            </w:pPr>
            <w:proofErr w:type="spellStart"/>
            <w:r w:rsidRPr="00231958">
              <w:rPr>
                <w:lang w:val="en-US" w:eastAsia="de-DE"/>
              </w:rPr>
              <w:t>Obrazowanie</w:t>
            </w:r>
            <w:proofErr w:type="spellEnd"/>
            <w:r w:rsidRPr="00231958">
              <w:rPr>
                <w:lang w:val="en-US" w:eastAsia="de-DE"/>
              </w:rPr>
              <w:t xml:space="preserve"> </w:t>
            </w:r>
            <w:proofErr w:type="spellStart"/>
            <w:r w:rsidRPr="00231958">
              <w:rPr>
                <w:lang w:val="en-US" w:eastAsia="de-DE"/>
              </w:rPr>
              <w:t>trapezowe</w:t>
            </w:r>
            <w:proofErr w:type="spellEnd"/>
          </w:p>
        </w:tc>
        <w:tc>
          <w:tcPr>
            <w:tcW w:w="1553"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X.</w:t>
            </w:r>
          </w:p>
        </w:tc>
        <w:tc>
          <w:tcPr>
            <w:tcW w:w="7655" w:type="dxa"/>
            <w:shd w:val="clear" w:color="auto" w:fill="C0C0C0"/>
            <w:vAlign w:val="center"/>
          </w:tcPr>
          <w:p w:rsidR="00231958" w:rsidRPr="00231958" w:rsidRDefault="00231958" w:rsidP="00231958">
            <w:pPr>
              <w:spacing w:before="40" w:after="40"/>
              <w:jc w:val="left"/>
              <w:rPr>
                <w:b/>
                <w:lang w:eastAsia="de-DE"/>
              </w:rPr>
            </w:pPr>
            <w:r w:rsidRPr="00231958">
              <w:rPr>
                <w:b/>
                <w:lang w:eastAsia="de-DE"/>
              </w:rPr>
              <w:t>Głowica liniowa wieloczęstotliwościowa do badań małych narządów i naczyniowych</w:t>
            </w:r>
          </w:p>
        </w:tc>
        <w:tc>
          <w:tcPr>
            <w:tcW w:w="1553" w:type="dxa"/>
            <w:shd w:val="clear" w:color="auto" w:fill="C0C0C0"/>
            <w:vAlign w:val="center"/>
          </w:tcPr>
          <w:p w:rsidR="00231958" w:rsidRPr="00231958" w:rsidRDefault="00231958" w:rsidP="00231958">
            <w:pPr>
              <w:spacing w:before="40" w:after="40"/>
              <w:jc w:val="center"/>
              <w:rPr>
                <w:b/>
                <w:lang w:eastAsia="de-DE"/>
              </w:rPr>
            </w:pPr>
            <w:r w:rsidRPr="00231958">
              <w:rPr>
                <w:b/>
                <w:lang w:eastAsia="de-DE"/>
              </w:rPr>
              <w:t>TAK/</w:t>
            </w:r>
            <w:r w:rsidRPr="00231958">
              <w:rPr>
                <w:b/>
                <w:lang w:eastAsia="de-DE"/>
              </w:rPr>
              <w:br/>
              <w:t xml:space="preserve">Podać typ </w:t>
            </w:r>
            <w:r w:rsidRPr="00231958">
              <w:rPr>
                <w:b/>
                <w:lang w:eastAsia="de-DE"/>
              </w:rPr>
              <w:br/>
              <w:t>i producenta</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1.</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 xml:space="preserve">Głowica wykonana w technologii wielorzędowej matrycowej lub innej znacząco poprawiającej rozdzielczość obrazowania, np. technologii głowic szerokopasmowych Single </w:t>
            </w:r>
            <w:proofErr w:type="spellStart"/>
            <w:r w:rsidRPr="00231958">
              <w:rPr>
                <w:color w:val="FF0000"/>
                <w:lang w:eastAsia="de-DE"/>
              </w:rPr>
              <w:t>Crystal</w:t>
            </w:r>
            <w:proofErr w:type="spellEnd"/>
            <w:r w:rsidRPr="00231958">
              <w:rPr>
                <w:color w:val="FF0000"/>
                <w:lang w:eastAsia="de-DE"/>
              </w:rPr>
              <w:t xml:space="preserve">, S-Vue, </w:t>
            </w:r>
            <w:proofErr w:type="spellStart"/>
            <w:r w:rsidRPr="00231958">
              <w:rPr>
                <w:color w:val="FF0000"/>
                <w:lang w:eastAsia="de-DE"/>
              </w:rPr>
              <w:t>PureWave</w:t>
            </w:r>
            <w:proofErr w:type="spellEnd"/>
            <w:r w:rsidRPr="00231958">
              <w:rPr>
                <w:color w:val="FF0000"/>
                <w:lang w:eastAsia="de-DE"/>
              </w:rPr>
              <w:t xml:space="preserve"> lub równoważna</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2.</w:t>
            </w:r>
          </w:p>
        </w:tc>
        <w:tc>
          <w:tcPr>
            <w:tcW w:w="7655" w:type="dxa"/>
            <w:vAlign w:val="center"/>
          </w:tcPr>
          <w:p w:rsidR="00231958" w:rsidRPr="00231958" w:rsidRDefault="00231958" w:rsidP="00231958">
            <w:pPr>
              <w:spacing w:before="40" w:after="40"/>
              <w:jc w:val="left"/>
              <w:rPr>
                <w:lang w:eastAsia="de-DE"/>
              </w:rPr>
            </w:pPr>
            <w:r w:rsidRPr="00231958">
              <w:rPr>
                <w:lang w:eastAsia="de-DE"/>
              </w:rPr>
              <w:t>Zakres częstotliwości pracy przetwornika min. 5,0(+/-1 MHz) – 19,0 MHz (+/-1 MHz)</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3.</w:t>
            </w:r>
          </w:p>
        </w:tc>
        <w:tc>
          <w:tcPr>
            <w:tcW w:w="7655" w:type="dxa"/>
            <w:vAlign w:val="center"/>
          </w:tcPr>
          <w:p w:rsidR="00231958" w:rsidRPr="00231958" w:rsidRDefault="00231958" w:rsidP="00231958">
            <w:pPr>
              <w:spacing w:before="40" w:after="40"/>
              <w:jc w:val="left"/>
              <w:rPr>
                <w:b/>
                <w:color w:val="FF0000"/>
                <w:lang w:eastAsia="de-DE"/>
              </w:rPr>
            </w:pPr>
            <w:r w:rsidRPr="00231958">
              <w:rPr>
                <w:color w:val="FF0000"/>
                <w:lang w:eastAsia="de-DE"/>
              </w:rPr>
              <w:t xml:space="preserve">Min. 3 przełączalnych częstotliwości pracy dla trybu 2D (B – </w:t>
            </w:r>
            <w:proofErr w:type="spellStart"/>
            <w:r w:rsidRPr="00231958">
              <w:rPr>
                <w:color w:val="FF0000"/>
                <w:lang w:eastAsia="de-DE"/>
              </w:rPr>
              <w:t>mode</w:t>
            </w:r>
            <w:proofErr w:type="spellEnd"/>
            <w:r w:rsidRPr="00231958">
              <w:rPr>
                <w:color w:val="FF0000"/>
                <w:lang w:eastAsia="de-DE"/>
              </w:rPr>
              <w:t>) [MHz]</w:t>
            </w:r>
          </w:p>
        </w:tc>
        <w:tc>
          <w:tcPr>
            <w:tcW w:w="1553" w:type="dxa"/>
            <w:vAlign w:val="center"/>
          </w:tcPr>
          <w:p w:rsidR="00231958" w:rsidRPr="00231958" w:rsidRDefault="00231958" w:rsidP="00231958">
            <w:pPr>
              <w:spacing w:before="40" w:after="40"/>
              <w:jc w:val="center"/>
              <w:rPr>
                <w:b/>
                <w:color w:val="FF0000"/>
                <w:lang w:eastAsia="de-DE"/>
              </w:rPr>
            </w:pPr>
            <w:r w:rsidRPr="00231958">
              <w:rPr>
                <w:color w:val="FF0000"/>
                <w:lang w:eastAsia="de-DE"/>
              </w:rPr>
              <w:t>TAK/</w:t>
            </w:r>
            <w:r w:rsidRPr="00231958">
              <w:rPr>
                <w:color w:val="FF0000"/>
                <w:lang w:eastAsia="de-DE"/>
              </w:rPr>
              <w:br/>
              <w:t>Podać wartość</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eastAsia="de-DE"/>
              </w:rPr>
            </w:pPr>
            <w:r w:rsidRPr="00231958">
              <w:rPr>
                <w:color w:val="FF0000"/>
                <w:lang w:eastAsia="de-DE"/>
              </w:rPr>
              <w:t>4.</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Min. 2 przełączalne częstotliwości pracy dla trybu Doppler [MHz]</w:t>
            </w:r>
          </w:p>
        </w:tc>
        <w:tc>
          <w:tcPr>
            <w:tcW w:w="1553" w:type="dxa"/>
            <w:vAlign w:val="center"/>
          </w:tcPr>
          <w:p w:rsidR="00231958" w:rsidRPr="00231958" w:rsidRDefault="00231958" w:rsidP="00231958">
            <w:pPr>
              <w:spacing w:before="40" w:after="40"/>
              <w:jc w:val="center"/>
              <w:rPr>
                <w:b/>
                <w:color w:val="FF0000"/>
                <w:lang w:eastAsia="de-DE"/>
              </w:rPr>
            </w:pPr>
            <w:r w:rsidRPr="00231958">
              <w:rPr>
                <w:color w:val="FF0000"/>
                <w:lang w:eastAsia="de-DE"/>
              </w:rPr>
              <w:t>TAK/</w:t>
            </w:r>
            <w:r w:rsidRPr="00231958">
              <w:rPr>
                <w:color w:val="FF0000"/>
                <w:lang w:eastAsia="de-DE"/>
              </w:rPr>
              <w:br/>
              <w:t>Podać wartość</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eastAsia="de-DE"/>
              </w:rPr>
            </w:pPr>
            <w:r w:rsidRPr="00231958">
              <w:rPr>
                <w:lang w:eastAsia="de-DE"/>
              </w:rPr>
              <w:t>5.</w:t>
            </w:r>
          </w:p>
        </w:tc>
        <w:tc>
          <w:tcPr>
            <w:tcW w:w="7655" w:type="dxa"/>
            <w:vAlign w:val="center"/>
          </w:tcPr>
          <w:p w:rsidR="00231958" w:rsidRPr="00231958" w:rsidRDefault="00231958" w:rsidP="00231958">
            <w:pPr>
              <w:spacing w:before="40" w:after="40"/>
              <w:jc w:val="left"/>
              <w:rPr>
                <w:lang w:val="en-US" w:eastAsia="de-DE"/>
              </w:rPr>
            </w:pPr>
            <w:r w:rsidRPr="00231958">
              <w:rPr>
                <w:lang w:eastAsia="de-DE"/>
              </w:rPr>
              <w:t xml:space="preserve">Liczba </w:t>
            </w:r>
            <w:proofErr w:type="spellStart"/>
            <w:r w:rsidRPr="00231958">
              <w:rPr>
                <w:lang w:eastAsia="de-DE"/>
              </w:rPr>
              <w:t>elem</w:t>
            </w:r>
            <w:r w:rsidRPr="00231958">
              <w:rPr>
                <w:lang w:val="en-US" w:eastAsia="de-DE"/>
              </w:rPr>
              <w:t>entów</w:t>
            </w:r>
            <w:proofErr w:type="spellEnd"/>
            <w:r w:rsidRPr="00231958">
              <w:rPr>
                <w:lang w:val="en-US" w:eastAsia="de-DE"/>
              </w:rPr>
              <w:t xml:space="preserve"> min. 500</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6.</w:t>
            </w:r>
          </w:p>
        </w:tc>
        <w:tc>
          <w:tcPr>
            <w:tcW w:w="7655" w:type="dxa"/>
            <w:vAlign w:val="center"/>
          </w:tcPr>
          <w:p w:rsidR="00231958" w:rsidRPr="00231958" w:rsidRDefault="00231958" w:rsidP="00231958">
            <w:pPr>
              <w:spacing w:before="40" w:after="40"/>
              <w:jc w:val="left"/>
              <w:rPr>
                <w:color w:val="FF0000"/>
                <w:lang w:eastAsia="de-DE"/>
              </w:rPr>
            </w:pPr>
            <w:r w:rsidRPr="00231958">
              <w:rPr>
                <w:color w:val="FF0000"/>
                <w:lang w:eastAsia="de-DE"/>
              </w:rPr>
              <w:t>Szerokość pola skanowania 52 mm +/-2mm</w:t>
            </w:r>
          </w:p>
        </w:tc>
        <w:tc>
          <w:tcPr>
            <w:tcW w:w="1553" w:type="dxa"/>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7.</w:t>
            </w:r>
          </w:p>
        </w:tc>
        <w:tc>
          <w:tcPr>
            <w:tcW w:w="7655" w:type="dxa"/>
            <w:vAlign w:val="center"/>
          </w:tcPr>
          <w:p w:rsidR="00231958" w:rsidRPr="00231958" w:rsidRDefault="00231958" w:rsidP="00231958">
            <w:pPr>
              <w:spacing w:before="40" w:after="40"/>
              <w:jc w:val="left"/>
              <w:rPr>
                <w:lang w:eastAsia="de-DE"/>
              </w:rPr>
            </w:pPr>
            <w:r w:rsidRPr="00231958">
              <w:rPr>
                <w:lang w:eastAsia="de-DE"/>
              </w:rPr>
              <w:t>Praca w trybie II harmonicznej</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8.</w:t>
            </w:r>
          </w:p>
        </w:tc>
        <w:tc>
          <w:tcPr>
            <w:tcW w:w="7655" w:type="dxa"/>
            <w:tcBorders>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Możliwość pracy z przystawką biopsyjną</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shd w:val="clear" w:color="auto" w:fill="A6A6A6"/>
            <w:vAlign w:val="center"/>
          </w:tcPr>
          <w:p w:rsidR="00231958" w:rsidRPr="00231958" w:rsidRDefault="00231958" w:rsidP="00231958">
            <w:pPr>
              <w:spacing w:before="40" w:after="40"/>
              <w:jc w:val="center"/>
              <w:rPr>
                <w:b/>
                <w:color w:val="000000"/>
                <w:lang w:val="en-US" w:eastAsia="de-DE"/>
              </w:rPr>
            </w:pPr>
            <w:r w:rsidRPr="00231958">
              <w:rPr>
                <w:b/>
                <w:color w:val="000000"/>
                <w:lang w:val="en-US" w:eastAsia="de-DE"/>
              </w:rPr>
              <w:t>XI.</w:t>
            </w:r>
          </w:p>
        </w:tc>
        <w:tc>
          <w:tcPr>
            <w:tcW w:w="7655" w:type="dxa"/>
            <w:tcBorders>
              <w:top w:val="single" w:sz="4" w:space="0" w:color="auto"/>
              <w:bottom w:val="single" w:sz="4" w:space="0" w:color="auto"/>
            </w:tcBorders>
            <w:shd w:val="clear" w:color="auto" w:fill="A6A6A6"/>
            <w:vAlign w:val="center"/>
          </w:tcPr>
          <w:p w:rsidR="00231958" w:rsidRPr="00231958" w:rsidRDefault="00231958" w:rsidP="00231958">
            <w:pPr>
              <w:spacing w:before="40" w:after="40"/>
              <w:jc w:val="left"/>
              <w:rPr>
                <w:b/>
                <w:color w:val="000000"/>
                <w:lang w:eastAsia="de-DE"/>
              </w:rPr>
            </w:pPr>
            <w:r w:rsidRPr="00231958">
              <w:rPr>
                <w:b/>
                <w:color w:val="000000"/>
                <w:lang w:eastAsia="de-DE"/>
              </w:rPr>
              <w:t xml:space="preserve">Głowica </w:t>
            </w:r>
            <w:proofErr w:type="spellStart"/>
            <w:r w:rsidRPr="00231958">
              <w:rPr>
                <w:b/>
                <w:color w:val="000000"/>
                <w:lang w:eastAsia="de-DE"/>
              </w:rPr>
              <w:t>konweksowa</w:t>
            </w:r>
            <w:proofErr w:type="spellEnd"/>
            <w:r w:rsidRPr="00231958">
              <w:rPr>
                <w:b/>
                <w:color w:val="000000"/>
                <w:lang w:eastAsia="de-DE"/>
              </w:rPr>
              <w:t xml:space="preserve"> do badań brzusznych</w:t>
            </w:r>
          </w:p>
        </w:tc>
        <w:tc>
          <w:tcPr>
            <w:tcW w:w="1553" w:type="dxa"/>
            <w:tcBorders>
              <w:top w:val="single" w:sz="4" w:space="0" w:color="auto"/>
              <w:bottom w:val="single" w:sz="4" w:space="0" w:color="auto"/>
            </w:tcBorders>
            <w:shd w:val="clear" w:color="auto" w:fill="A6A6A6"/>
            <w:vAlign w:val="center"/>
          </w:tcPr>
          <w:p w:rsidR="00231958" w:rsidRPr="00231958" w:rsidRDefault="00231958" w:rsidP="00231958">
            <w:pPr>
              <w:spacing w:before="40" w:after="40"/>
              <w:jc w:val="center"/>
              <w:rPr>
                <w:b/>
                <w:color w:val="000000"/>
                <w:lang w:eastAsia="de-DE"/>
              </w:rPr>
            </w:pPr>
            <w:r w:rsidRPr="00231958">
              <w:rPr>
                <w:b/>
                <w:color w:val="000000"/>
                <w:lang w:eastAsia="de-DE"/>
              </w:rPr>
              <w:t>TAK/</w:t>
            </w:r>
            <w:r w:rsidRPr="00231958">
              <w:rPr>
                <w:b/>
                <w:color w:val="000000"/>
                <w:lang w:eastAsia="de-DE"/>
              </w:rPr>
              <w:br/>
              <w:t xml:space="preserve">Podać typ </w:t>
            </w:r>
            <w:r w:rsidRPr="00231958">
              <w:rPr>
                <w:b/>
                <w:color w:val="000000"/>
                <w:lang w:eastAsia="de-DE"/>
              </w:rPr>
              <w:br/>
              <w:t>i producenta</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1.</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color w:val="FF0000"/>
                <w:lang w:eastAsia="de-DE"/>
              </w:rPr>
            </w:pPr>
            <w:r w:rsidRPr="00231958">
              <w:rPr>
                <w:color w:val="FF0000"/>
                <w:lang w:eastAsia="de-DE"/>
              </w:rPr>
              <w:t xml:space="preserve">Głowica wykonana w technologii wielorzędowej matrycowej lub innej znacząco poprawiającej rozdzielczość obrazowania, np. technologii głowic szerokopasmowych Single </w:t>
            </w:r>
            <w:proofErr w:type="spellStart"/>
            <w:r w:rsidRPr="00231958">
              <w:rPr>
                <w:color w:val="FF0000"/>
                <w:lang w:eastAsia="de-DE"/>
              </w:rPr>
              <w:t>Crystal</w:t>
            </w:r>
            <w:proofErr w:type="spellEnd"/>
            <w:r w:rsidRPr="00231958">
              <w:rPr>
                <w:color w:val="FF0000"/>
                <w:lang w:eastAsia="de-DE"/>
              </w:rPr>
              <w:t xml:space="preserve">, S-Vue, </w:t>
            </w:r>
            <w:proofErr w:type="spellStart"/>
            <w:r w:rsidRPr="00231958">
              <w:rPr>
                <w:color w:val="FF0000"/>
                <w:lang w:eastAsia="de-DE"/>
              </w:rPr>
              <w:t>PureWave</w:t>
            </w:r>
            <w:proofErr w:type="spellEnd"/>
            <w:r w:rsidRPr="00231958">
              <w:rPr>
                <w:color w:val="FF0000"/>
                <w:lang w:eastAsia="de-DE"/>
              </w:rPr>
              <w:t xml:space="preserve"> lub równoważna</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2.</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Zakres częstotliwości pracy przetwornika min. 1 (+/-1 MHz) – 7 MHz (+/-1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3.</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 xml:space="preserve">Min. 2 przełączalnych częstotliwości pracy dla trybu 2D (B – </w:t>
            </w:r>
            <w:proofErr w:type="spellStart"/>
            <w:r w:rsidRPr="00231958">
              <w:rPr>
                <w:lang w:eastAsia="de-DE"/>
              </w:rPr>
              <w:t>mode</w:t>
            </w:r>
            <w:proofErr w:type="spellEnd"/>
            <w:r w:rsidRPr="00231958">
              <w:rPr>
                <w:lang w:eastAsia="de-DE"/>
              </w:rPr>
              <w:t>)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r w:rsidRPr="00231958">
              <w:rPr>
                <w:lang w:val="en-US" w:eastAsia="de-DE"/>
              </w:rPr>
              <w:br/>
            </w:r>
            <w:proofErr w:type="spellStart"/>
            <w:r w:rsidRPr="00231958">
              <w:rPr>
                <w:lang w:val="en-US" w:eastAsia="de-DE"/>
              </w:rPr>
              <w:t>Podać</w:t>
            </w:r>
            <w:proofErr w:type="spellEnd"/>
            <w:r w:rsidRPr="00231958">
              <w:rPr>
                <w:lang w:val="en-US" w:eastAsia="de-DE"/>
              </w:rPr>
              <w:t xml:space="preserve"> </w:t>
            </w:r>
            <w:proofErr w:type="spellStart"/>
            <w:r w:rsidRPr="00231958">
              <w:rPr>
                <w:lang w:val="en-US" w:eastAsia="de-DE"/>
              </w:rPr>
              <w:t>wartość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4.</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Min. 2 przełączalne częstotliwości pracy dla trybu Doppler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r w:rsidRPr="00231958">
              <w:rPr>
                <w:lang w:val="en-US" w:eastAsia="de-DE"/>
              </w:rPr>
              <w:br/>
            </w:r>
            <w:proofErr w:type="spellStart"/>
            <w:r w:rsidRPr="00231958">
              <w:rPr>
                <w:lang w:val="en-US" w:eastAsia="de-DE"/>
              </w:rPr>
              <w:t>Podać</w:t>
            </w:r>
            <w:proofErr w:type="spellEnd"/>
            <w:r w:rsidRPr="00231958">
              <w:rPr>
                <w:lang w:val="en-US" w:eastAsia="de-DE"/>
              </w:rPr>
              <w:t xml:space="preserve"> </w:t>
            </w:r>
            <w:proofErr w:type="spellStart"/>
            <w:r w:rsidRPr="00231958">
              <w:rPr>
                <w:lang w:val="en-US" w:eastAsia="de-DE"/>
              </w:rPr>
              <w:t>wartość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5.</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val="en-US" w:eastAsia="de-DE"/>
              </w:rPr>
            </w:pPr>
            <w:proofErr w:type="spellStart"/>
            <w:r w:rsidRPr="00231958">
              <w:rPr>
                <w:lang w:val="en-US" w:eastAsia="de-DE"/>
              </w:rPr>
              <w:t>Liczba</w:t>
            </w:r>
            <w:proofErr w:type="spellEnd"/>
            <w:r w:rsidRPr="00231958">
              <w:rPr>
                <w:lang w:val="en-US" w:eastAsia="de-DE"/>
              </w:rPr>
              <w:t xml:space="preserve"> </w:t>
            </w:r>
            <w:proofErr w:type="spellStart"/>
            <w:r w:rsidRPr="00231958">
              <w:rPr>
                <w:lang w:val="en-US" w:eastAsia="de-DE"/>
              </w:rPr>
              <w:t>elementów</w:t>
            </w:r>
            <w:proofErr w:type="spellEnd"/>
            <w:r w:rsidRPr="00231958">
              <w:rPr>
                <w:lang w:val="en-US" w:eastAsia="de-DE"/>
              </w:rPr>
              <w:t xml:space="preserve"> min. 192</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6.</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Szerokość pola skanowania min. 60 stopni</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TAK</w:t>
            </w:r>
          </w:p>
        </w:tc>
      </w:tr>
      <w:tr w:rsidR="00231958" w:rsidRPr="00231958" w:rsidTr="00231958">
        <w:trPr>
          <w:trHeight w:val="255"/>
          <w:jc w:val="center"/>
        </w:trPr>
        <w:tc>
          <w:tcPr>
            <w:tcW w:w="704" w:type="dxa"/>
            <w:tcBorders>
              <w:top w:val="single" w:sz="4" w:space="0" w:color="auto"/>
              <w:bottom w:val="single" w:sz="4" w:space="0" w:color="auto"/>
            </w:tcBorders>
            <w:shd w:val="clear" w:color="auto" w:fill="BFBFBF"/>
            <w:vAlign w:val="center"/>
          </w:tcPr>
          <w:p w:rsidR="00231958" w:rsidRPr="00231958" w:rsidRDefault="00231958" w:rsidP="00231958">
            <w:pPr>
              <w:spacing w:before="40" w:after="40"/>
              <w:jc w:val="center"/>
              <w:rPr>
                <w:b/>
                <w:color w:val="000000"/>
                <w:lang w:eastAsia="de-DE"/>
              </w:rPr>
            </w:pPr>
            <w:r w:rsidRPr="00231958">
              <w:rPr>
                <w:b/>
                <w:color w:val="000000"/>
                <w:lang w:eastAsia="de-DE"/>
              </w:rPr>
              <w:t>XII.</w:t>
            </w:r>
          </w:p>
        </w:tc>
        <w:tc>
          <w:tcPr>
            <w:tcW w:w="7655" w:type="dxa"/>
            <w:tcBorders>
              <w:top w:val="single" w:sz="4" w:space="0" w:color="auto"/>
              <w:bottom w:val="single" w:sz="4" w:space="0" w:color="auto"/>
            </w:tcBorders>
            <w:shd w:val="clear" w:color="auto" w:fill="BFBFBF"/>
            <w:vAlign w:val="center"/>
          </w:tcPr>
          <w:p w:rsidR="00231958" w:rsidRPr="00231958" w:rsidRDefault="00231958" w:rsidP="00231958">
            <w:pPr>
              <w:spacing w:before="40" w:after="40"/>
              <w:jc w:val="left"/>
              <w:rPr>
                <w:color w:val="FF0000"/>
                <w:lang w:eastAsia="de-DE"/>
              </w:rPr>
            </w:pPr>
            <w:r w:rsidRPr="00231958">
              <w:rPr>
                <w:b/>
                <w:lang w:eastAsia="de-DE"/>
              </w:rPr>
              <w:t xml:space="preserve">Głowica </w:t>
            </w:r>
            <w:proofErr w:type="spellStart"/>
            <w:r w:rsidRPr="00231958">
              <w:rPr>
                <w:b/>
                <w:lang w:eastAsia="de-DE"/>
              </w:rPr>
              <w:t>konweksowa</w:t>
            </w:r>
            <w:proofErr w:type="spellEnd"/>
            <w:r w:rsidRPr="00231958">
              <w:rPr>
                <w:b/>
                <w:lang w:eastAsia="de-DE"/>
              </w:rPr>
              <w:t xml:space="preserve"> przeznaczona do zaawansowanych badań brzusznych</w:t>
            </w:r>
          </w:p>
        </w:tc>
        <w:tc>
          <w:tcPr>
            <w:tcW w:w="1553" w:type="dxa"/>
            <w:tcBorders>
              <w:top w:val="single" w:sz="4" w:space="0" w:color="auto"/>
              <w:bottom w:val="single" w:sz="4" w:space="0" w:color="auto"/>
            </w:tcBorders>
            <w:shd w:val="clear" w:color="auto" w:fill="BFBFBF"/>
            <w:vAlign w:val="center"/>
          </w:tcPr>
          <w:p w:rsidR="00231958" w:rsidRPr="00231958" w:rsidRDefault="00231958" w:rsidP="00231958">
            <w:pPr>
              <w:spacing w:before="40" w:after="40"/>
              <w:jc w:val="center"/>
              <w:rPr>
                <w:lang w:eastAsia="de-DE"/>
              </w:rPr>
            </w:pPr>
            <w:r w:rsidRPr="00231958">
              <w:rPr>
                <w:b/>
                <w:lang w:eastAsia="de-DE"/>
              </w:rPr>
              <w:t>TAK/</w:t>
            </w:r>
            <w:r w:rsidRPr="00231958">
              <w:rPr>
                <w:b/>
                <w:lang w:eastAsia="de-DE"/>
              </w:rPr>
              <w:br/>
              <w:t xml:space="preserve">Podać typ </w:t>
            </w:r>
            <w:r w:rsidRPr="00231958">
              <w:rPr>
                <w:b/>
                <w:lang w:eastAsia="de-DE"/>
              </w:rPr>
              <w:br/>
              <w:t>i producenta</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1.</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Zakres częstotliwości pracy przetwornika min. 1,0 (+/-0,5MHz) – 5,0MHz</w:t>
            </w:r>
            <w:r w:rsidRPr="00231958">
              <w:rPr>
                <w:lang w:eastAsia="de-DE"/>
              </w:rPr>
              <w:br/>
              <w:t>(+/-0,5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2.</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Min. 5 przełączalnych częstotliwości pracy dla trybu obrazowania harmonicznego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r w:rsidRPr="00231958">
              <w:rPr>
                <w:lang w:val="en-US" w:eastAsia="de-DE"/>
              </w:rPr>
              <w:br/>
            </w:r>
            <w:proofErr w:type="spellStart"/>
            <w:r w:rsidRPr="00231958">
              <w:rPr>
                <w:lang w:val="en-US" w:eastAsia="de-DE"/>
              </w:rPr>
              <w:t>Podać</w:t>
            </w:r>
            <w:proofErr w:type="spellEnd"/>
            <w:r w:rsidRPr="00231958">
              <w:rPr>
                <w:lang w:val="en-US" w:eastAsia="de-DE"/>
              </w:rPr>
              <w:t xml:space="preserve"> </w:t>
            </w:r>
            <w:proofErr w:type="spellStart"/>
            <w:r w:rsidRPr="00231958">
              <w:rPr>
                <w:lang w:val="en-US" w:eastAsia="de-DE"/>
              </w:rPr>
              <w:t>wartość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3.</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color w:val="FF0000"/>
                <w:lang w:eastAsia="de-DE"/>
              </w:rPr>
            </w:pPr>
            <w:r w:rsidRPr="00231958">
              <w:rPr>
                <w:color w:val="FF0000"/>
                <w:lang w:eastAsia="de-DE"/>
              </w:rPr>
              <w:t>Min. 2 przełączalne częstotliwości pracy dla trybu Doppler [MHz]</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eastAsia="de-DE"/>
              </w:rPr>
            </w:pPr>
            <w:r w:rsidRPr="00231958">
              <w:rPr>
                <w:color w:val="FF0000"/>
                <w:lang w:eastAsia="de-DE"/>
              </w:rPr>
              <w:t>TAK/</w:t>
            </w:r>
            <w:r w:rsidRPr="00231958">
              <w:rPr>
                <w:color w:val="FF0000"/>
                <w:lang w:eastAsia="de-DE"/>
              </w:rPr>
              <w:br/>
              <w:t>Podać wartość</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4.</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Liczba elementów</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128</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5.</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Praca w trybie II harmonicznej</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eastAsia="de-DE"/>
              </w:rPr>
            </w:pPr>
            <w:r w:rsidRPr="00231958">
              <w:rPr>
                <w:lang w:eastAsia="de-DE"/>
              </w:rPr>
              <w:t>Tak</w:t>
            </w:r>
          </w:p>
        </w:tc>
      </w:tr>
      <w:tr w:rsidR="00231958" w:rsidRPr="00231958" w:rsidTr="00231958">
        <w:trPr>
          <w:trHeight w:val="255"/>
          <w:jc w:val="center"/>
        </w:trPr>
        <w:tc>
          <w:tcPr>
            <w:tcW w:w="704" w:type="dxa"/>
            <w:shd w:val="clear" w:color="auto" w:fill="C0C0C0"/>
            <w:vAlign w:val="center"/>
          </w:tcPr>
          <w:p w:rsidR="00231958" w:rsidRPr="00231958" w:rsidRDefault="00231958" w:rsidP="00231958">
            <w:pPr>
              <w:spacing w:before="40" w:after="40"/>
              <w:jc w:val="center"/>
              <w:rPr>
                <w:b/>
                <w:lang w:eastAsia="de-DE"/>
              </w:rPr>
            </w:pPr>
            <w:r w:rsidRPr="00231958">
              <w:rPr>
                <w:b/>
                <w:lang w:eastAsia="de-DE"/>
              </w:rPr>
              <w:t>XIII.</w:t>
            </w:r>
          </w:p>
        </w:tc>
        <w:tc>
          <w:tcPr>
            <w:tcW w:w="7655" w:type="dxa"/>
            <w:shd w:val="clear" w:color="auto" w:fill="C0C0C0"/>
            <w:vAlign w:val="center"/>
          </w:tcPr>
          <w:p w:rsidR="00231958" w:rsidRPr="00231958" w:rsidRDefault="00231958" w:rsidP="00231958">
            <w:pPr>
              <w:keepNext/>
              <w:keepLines/>
              <w:spacing w:before="40" w:after="40"/>
              <w:jc w:val="left"/>
              <w:outlineLvl w:val="1"/>
              <w:rPr>
                <w:b/>
                <w:bCs/>
                <w:lang w:val="x-none" w:eastAsia="de-DE"/>
              </w:rPr>
            </w:pPr>
            <w:r w:rsidRPr="00231958">
              <w:rPr>
                <w:b/>
                <w:bCs/>
                <w:lang w:val="x-none" w:eastAsia="de-DE"/>
              </w:rPr>
              <w:t>Możliwości rozbudowy systemu (opcje dostępne na dzień składania ofert)</w:t>
            </w:r>
          </w:p>
        </w:tc>
        <w:tc>
          <w:tcPr>
            <w:tcW w:w="1553" w:type="dxa"/>
            <w:shd w:val="clear" w:color="auto" w:fill="C0C0C0"/>
            <w:vAlign w:val="center"/>
          </w:tcPr>
          <w:p w:rsidR="00231958" w:rsidRPr="00231958" w:rsidRDefault="00231958" w:rsidP="00231958">
            <w:pPr>
              <w:spacing w:before="40" w:after="40"/>
              <w:jc w:val="center"/>
              <w:rPr>
                <w:b/>
                <w:lang w:val="en-US" w:eastAsia="de-DE"/>
              </w:rPr>
            </w:pPr>
            <w:r w:rsidRPr="00231958">
              <w:rPr>
                <w:b/>
                <w:lang w:val="en-US" w:eastAsia="de-DE"/>
              </w:rPr>
              <w:t>TAK</w:t>
            </w:r>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lastRenderedPageBreak/>
              <w:t>1.</w:t>
            </w:r>
          </w:p>
        </w:tc>
        <w:tc>
          <w:tcPr>
            <w:tcW w:w="7655" w:type="dxa"/>
            <w:vAlign w:val="center"/>
          </w:tcPr>
          <w:p w:rsidR="00231958" w:rsidRPr="00231958" w:rsidRDefault="00231958" w:rsidP="00231958">
            <w:pPr>
              <w:spacing w:before="40" w:after="40"/>
              <w:jc w:val="left"/>
              <w:rPr>
                <w:lang w:eastAsia="de-DE"/>
              </w:rPr>
            </w:pPr>
            <w:r w:rsidRPr="00231958">
              <w:rPr>
                <w:lang w:eastAsia="de-DE"/>
              </w:rPr>
              <w:t>Praca ze środkami kontrastującymi w trybie niskiego i wysokiego indeksu mechanicznego.</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2.</w:t>
            </w:r>
          </w:p>
        </w:tc>
        <w:tc>
          <w:tcPr>
            <w:tcW w:w="7655" w:type="dxa"/>
            <w:tcBorders>
              <w:bottom w:val="single" w:sz="4" w:space="0" w:color="auto"/>
            </w:tcBorders>
            <w:vAlign w:val="center"/>
          </w:tcPr>
          <w:p w:rsidR="00231958" w:rsidRPr="00231958" w:rsidRDefault="00231958" w:rsidP="00231958">
            <w:pPr>
              <w:spacing w:before="40" w:after="40"/>
              <w:jc w:val="left"/>
              <w:rPr>
                <w:color w:val="FF0000"/>
                <w:lang w:eastAsia="de-DE"/>
              </w:rPr>
            </w:pPr>
            <w:r w:rsidRPr="00231958">
              <w:rPr>
                <w:color w:val="FF0000"/>
                <w:lang w:eastAsia="de-DE"/>
              </w:rPr>
              <w:t>Pakiet do wyznaczania IMT (</w:t>
            </w:r>
            <w:proofErr w:type="spellStart"/>
            <w:r w:rsidRPr="00231958">
              <w:rPr>
                <w:color w:val="FF0000"/>
                <w:lang w:eastAsia="de-DE"/>
              </w:rPr>
              <w:t>Intima</w:t>
            </w:r>
            <w:proofErr w:type="spellEnd"/>
            <w:r w:rsidRPr="00231958">
              <w:rPr>
                <w:color w:val="FF0000"/>
                <w:lang w:eastAsia="de-DE"/>
              </w:rPr>
              <w:t xml:space="preserve"> Media </w:t>
            </w:r>
            <w:proofErr w:type="spellStart"/>
            <w:r w:rsidRPr="00231958">
              <w:rPr>
                <w:color w:val="FF0000"/>
                <w:lang w:eastAsia="de-DE"/>
              </w:rPr>
              <w:t>Thicknes</w:t>
            </w:r>
            <w:proofErr w:type="spellEnd"/>
            <w:r w:rsidRPr="00231958">
              <w:rPr>
                <w:color w:val="FF0000"/>
                <w:lang w:eastAsia="de-DE"/>
              </w:rPr>
              <w:t>) wraz ze wskazaniem skuteczności wykonanego pomiaru wyrażonej w procentach</w:t>
            </w:r>
          </w:p>
        </w:tc>
        <w:tc>
          <w:tcPr>
            <w:tcW w:w="1553" w:type="dxa"/>
            <w:tcBorders>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3.</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lang w:eastAsia="de-DE"/>
              </w:rPr>
            </w:pPr>
            <w:r w:rsidRPr="00231958">
              <w:rPr>
                <w:lang w:eastAsia="de-DE"/>
              </w:rPr>
              <w:t xml:space="preserve">Zastosowanie technologii obrazowania rozróżniającego sztywność tkanek głęboko położonych pod wpływem energii fali ultradźwiękowej – </w:t>
            </w:r>
            <w:proofErr w:type="spellStart"/>
            <w:r w:rsidRPr="00231958">
              <w:rPr>
                <w:lang w:eastAsia="de-DE"/>
              </w:rPr>
              <w:t>elastografia</w:t>
            </w:r>
            <w:proofErr w:type="spellEnd"/>
            <w:r w:rsidRPr="00231958">
              <w:rPr>
                <w:lang w:eastAsia="de-DE"/>
              </w:rPr>
              <w:t xml:space="preserve"> akustyczna (nie uciskowa fizyczna) z możliwością jednoczesnego, wielopunktowego pomiaru fali poprzecznej</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
        </w:tc>
      </w:tr>
      <w:tr w:rsidR="00231958" w:rsidRPr="00231958" w:rsidTr="00231958">
        <w:trPr>
          <w:trHeight w:val="255"/>
          <w:jc w:val="center"/>
        </w:trPr>
        <w:tc>
          <w:tcPr>
            <w:tcW w:w="704" w:type="dxa"/>
            <w:tcBorders>
              <w:top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4.</w:t>
            </w:r>
          </w:p>
        </w:tc>
        <w:tc>
          <w:tcPr>
            <w:tcW w:w="7655" w:type="dxa"/>
            <w:tcBorders>
              <w:top w:val="single" w:sz="4" w:space="0" w:color="auto"/>
            </w:tcBorders>
            <w:vAlign w:val="center"/>
          </w:tcPr>
          <w:p w:rsidR="00231958" w:rsidRPr="00231958" w:rsidRDefault="00231958" w:rsidP="00231958">
            <w:pPr>
              <w:spacing w:before="40" w:after="40"/>
              <w:jc w:val="left"/>
              <w:rPr>
                <w:color w:val="FF0000"/>
                <w:lang w:eastAsia="de-DE"/>
              </w:rPr>
            </w:pPr>
            <w:r w:rsidRPr="00231958">
              <w:rPr>
                <w:color w:val="FF0000"/>
                <w:lang w:eastAsia="de-DE"/>
              </w:rPr>
              <w:t>Obrazowanie panoramiczne w trybie Dopplera kolorowego w czasie rzeczywistym na zaoferowanych głowicach na długości min. 60cm</w:t>
            </w:r>
          </w:p>
        </w:tc>
        <w:tc>
          <w:tcPr>
            <w:tcW w:w="1553" w:type="dxa"/>
            <w:tcBorders>
              <w:top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TAK/</w:t>
            </w:r>
            <w:proofErr w:type="spellStart"/>
            <w:r w:rsidRPr="00231958">
              <w:rPr>
                <w:color w:val="FF0000"/>
                <w:lang w:val="en-US" w:eastAsia="de-DE"/>
              </w:rPr>
              <w:t>Opisać</w:t>
            </w:r>
            <w:proofErr w:type="spellEnd"/>
          </w:p>
        </w:tc>
      </w:tr>
      <w:tr w:rsidR="00231958" w:rsidRPr="00231958" w:rsidTr="00231958">
        <w:trPr>
          <w:trHeight w:val="255"/>
          <w:jc w:val="center"/>
        </w:trPr>
        <w:tc>
          <w:tcPr>
            <w:tcW w:w="704"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5.</w:t>
            </w:r>
          </w:p>
        </w:tc>
        <w:tc>
          <w:tcPr>
            <w:tcW w:w="7655" w:type="dxa"/>
            <w:tcBorders>
              <w:bottom w:val="single" w:sz="6" w:space="0" w:color="auto"/>
            </w:tcBorders>
            <w:vAlign w:val="center"/>
          </w:tcPr>
          <w:p w:rsidR="00231958" w:rsidRPr="00231958" w:rsidRDefault="00231958" w:rsidP="00231958">
            <w:pPr>
              <w:spacing w:before="40" w:after="40"/>
              <w:jc w:val="left"/>
              <w:rPr>
                <w:lang w:eastAsia="de-DE"/>
              </w:rPr>
            </w:pPr>
            <w:r w:rsidRPr="00231958">
              <w:rPr>
                <w:lang w:eastAsia="de-DE"/>
              </w:rPr>
              <w:t xml:space="preserve">Tryb przeglądania umożliwiający przenoszenie zarchiwizowanych danych obrazowych pacjenta do aparatu USG (poprzez zewnętrzny dysk twardy HDD, pamięć typu </w:t>
            </w:r>
            <w:proofErr w:type="spellStart"/>
            <w:r w:rsidRPr="00231958">
              <w:rPr>
                <w:lang w:eastAsia="de-DE"/>
              </w:rPr>
              <w:t>flash</w:t>
            </w:r>
            <w:proofErr w:type="spellEnd"/>
            <w:r w:rsidRPr="00231958">
              <w:rPr>
                <w:lang w:eastAsia="de-DE"/>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553" w:type="dxa"/>
            <w:tcBorders>
              <w:bottom w:val="single" w:sz="6"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6.</w:t>
            </w:r>
          </w:p>
        </w:tc>
        <w:tc>
          <w:tcPr>
            <w:tcW w:w="7655" w:type="dxa"/>
            <w:tcBorders>
              <w:top w:val="single" w:sz="4" w:space="0" w:color="auto"/>
              <w:bottom w:val="single" w:sz="4" w:space="0" w:color="auto"/>
            </w:tcBorders>
            <w:vAlign w:val="center"/>
          </w:tcPr>
          <w:p w:rsidR="00231958" w:rsidRPr="00231958" w:rsidRDefault="00231958" w:rsidP="00231958">
            <w:pPr>
              <w:spacing w:before="40" w:after="40"/>
              <w:jc w:val="left"/>
              <w:rPr>
                <w:highlight w:val="yellow"/>
                <w:lang w:eastAsia="de-DE"/>
              </w:rPr>
            </w:pPr>
            <w:r w:rsidRPr="00231958">
              <w:rPr>
                <w:lang w:eastAsia="de-DE"/>
              </w:rPr>
              <w:t>Tryb obrazowania Fuzja obrazów. Nakładanie obrazów z CT/MR oraz USG w czasie rzeczywistym z możliwością wizualizacji przepływów w trybie Dopplera kolorowego. Metody dopasowywania obrazów min: ręczna, punkt do punktu, jednoprzyciskowa automatyczna</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vAlign w:val="center"/>
          </w:tcPr>
          <w:p w:rsidR="00231958" w:rsidRPr="00231958" w:rsidRDefault="00231958" w:rsidP="00231958">
            <w:pPr>
              <w:spacing w:before="40" w:after="40"/>
              <w:jc w:val="center"/>
              <w:rPr>
                <w:lang w:val="en-US" w:eastAsia="de-DE"/>
              </w:rPr>
            </w:pPr>
            <w:r w:rsidRPr="00231958">
              <w:rPr>
                <w:lang w:val="en-US" w:eastAsia="de-DE"/>
              </w:rPr>
              <w:t>7.</w:t>
            </w:r>
          </w:p>
        </w:tc>
        <w:tc>
          <w:tcPr>
            <w:tcW w:w="7655" w:type="dxa"/>
          </w:tcPr>
          <w:p w:rsidR="00231958" w:rsidRPr="00231958" w:rsidRDefault="00231958" w:rsidP="00231958">
            <w:pPr>
              <w:spacing w:before="40" w:after="40"/>
              <w:jc w:val="left"/>
              <w:rPr>
                <w:lang w:eastAsia="de-DE"/>
              </w:rPr>
            </w:pPr>
            <w:r w:rsidRPr="00231958">
              <w:rPr>
                <w:lang w:eastAsia="de-DE"/>
              </w:rPr>
              <w:t xml:space="preserve">Zastosowanie biopsji cienkoigłowej pod kontrolą fuzji – </w:t>
            </w:r>
            <w:proofErr w:type="spellStart"/>
            <w:r w:rsidRPr="00231958">
              <w:rPr>
                <w:lang w:eastAsia="de-DE"/>
              </w:rPr>
              <w:t>tracking</w:t>
            </w:r>
            <w:proofErr w:type="spellEnd"/>
            <w:r w:rsidRPr="00231958">
              <w:rPr>
                <w:lang w:eastAsia="de-DE"/>
              </w:rPr>
              <w:t xml:space="preserve"> igły biopsyjnej wraz z wyświetlaniem toru biopsyjnego na nałożonych obrazach CT/USG w czasie rzeczywistym</w:t>
            </w:r>
          </w:p>
        </w:tc>
        <w:tc>
          <w:tcPr>
            <w:tcW w:w="1553" w:type="dxa"/>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8.</w:t>
            </w:r>
          </w:p>
        </w:tc>
        <w:tc>
          <w:tcPr>
            <w:tcW w:w="7655" w:type="dxa"/>
            <w:tcBorders>
              <w:bottom w:val="single" w:sz="4" w:space="0" w:color="auto"/>
            </w:tcBorders>
          </w:tcPr>
          <w:p w:rsidR="00231958" w:rsidRPr="00231958" w:rsidRDefault="00231958" w:rsidP="00231958">
            <w:pPr>
              <w:spacing w:before="40" w:after="40"/>
              <w:jc w:val="left"/>
              <w:rPr>
                <w:lang w:eastAsia="de-DE"/>
              </w:rPr>
            </w:pPr>
            <w:r w:rsidRPr="00231958">
              <w:rPr>
                <w:lang w:eastAsia="de-DE"/>
              </w:rPr>
              <w:t xml:space="preserve">Obrazowanie 4D (3D w czasie rzeczywistym) z głowic objętościowych (tzw. </w:t>
            </w:r>
            <w:proofErr w:type="spellStart"/>
            <w:r w:rsidRPr="00231958">
              <w:rPr>
                <w:lang w:eastAsia="de-DE"/>
              </w:rPr>
              <w:t>volumetrycznych</w:t>
            </w:r>
            <w:proofErr w:type="spellEnd"/>
            <w:r w:rsidRPr="00231958">
              <w:rPr>
                <w:lang w:eastAsia="de-DE"/>
              </w:rPr>
              <w:t>)</w:t>
            </w:r>
          </w:p>
        </w:tc>
        <w:tc>
          <w:tcPr>
            <w:tcW w:w="1553" w:type="dxa"/>
            <w:tcBorders>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9.</w:t>
            </w:r>
          </w:p>
        </w:tc>
        <w:tc>
          <w:tcPr>
            <w:tcW w:w="7655" w:type="dxa"/>
            <w:tcBorders>
              <w:top w:val="single" w:sz="4" w:space="0" w:color="auto"/>
              <w:bottom w:val="single" w:sz="4" w:space="0" w:color="auto"/>
            </w:tcBorders>
          </w:tcPr>
          <w:p w:rsidR="00231958" w:rsidRPr="00231958" w:rsidRDefault="00231958" w:rsidP="00231958">
            <w:pPr>
              <w:spacing w:before="40" w:after="40"/>
              <w:jc w:val="left"/>
              <w:rPr>
                <w:lang w:val="en-US" w:eastAsia="de-DE"/>
              </w:rPr>
            </w:pPr>
            <w:proofErr w:type="spellStart"/>
            <w:r w:rsidRPr="00231958">
              <w:rPr>
                <w:lang w:val="en-US" w:eastAsia="de-DE"/>
              </w:rPr>
              <w:t>Zastosowanie</w:t>
            </w:r>
            <w:proofErr w:type="spellEnd"/>
            <w:r w:rsidRPr="00231958">
              <w:rPr>
                <w:lang w:val="en-US" w:eastAsia="de-DE"/>
              </w:rPr>
              <w:t xml:space="preserve"> </w:t>
            </w:r>
            <w:proofErr w:type="spellStart"/>
            <w:r w:rsidRPr="00231958">
              <w:rPr>
                <w:lang w:val="en-US" w:eastAsia="de-DE"/>
              </w:rPr>
              <w:t>głowicy</w:t>
            </w:r>
            <w:proofErr w:type="spellEnd"/>
            <w:r w:rsidRPr="00231958">
              <w:rPr>
                <w:lang w:val="en-US" w:eastAsia="de-DE"/>
              </w:rPr>
              <w:t xml:space="preserve"> </w:t>
            </w:r>
            <w:proofErr w:type="spellStart"/>
            <w:r w:rsidRPr="00231958">
              <w:rPr>
                <w:lang w:val="en-US" w:eastAsia="de-DE"/>
              </w:rPr>
              <w:t>śródoperacyjnej</w:t>
            </w:r>
            <w:proofErr w:type="spellEnd"/>
            <w:r w:rsidRPr="00231958">
              <w:rPr>
                <w:lang w:val="en-US" w:eastAsia="de-DE"/>
              </w:rPr>
              <w:t xml:space="preserve"> </w:t>
            </w:r>
            <w:proofErr w:type="spellStart"/>
            <w:r w:rsidRPr="00231958">
              <w:rPr>
                <w:lang w:val="en-US" w:eastAsia="de-DE"/>
              </w:rPr>
              <w:t>liniowej</w:t>
            </w:r>
            <w:proofErr w:type="spellEnd"/>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10.</w:t>
            </w:r>
          </w:p>
        </w:tc>
        <w:tc>
          <w:tcPr>
            <w:tcW w:w="7655" w:type="dxa"/>
            <w:tcBorders>
              <w:top w:val="single" w:sz="4" w:space="0" w:color="auto"/>
              <w:bottom w:val="single" w:sz="4" w:space="0" w:color="auto"/>
            </w:tcBorders>
          </w:tcPr>
          <w:p w:rsidR="00231958" w:rsidRPr="00231958" w:rsidRDefault="00231958" w:rsidP="00231958">
            <w:pPr>
              <w:spacing w:before="40" w:after="40"/>
              <w:jc w:val="left"/>
              <w:rPr>
                <w:lang w:eastAsia="de-DE"/>
              </w:rPr>
            </w:pPr>
            <w:r w:rsidRPr="00231958">
              <w:rPr>
                <w:lang w:eastAsia="de-DE"/>
              </w:rPr>
              <w:t>Pakiet kardiologiczny z głowicą przezprzełykową do badań dorosłych oraz głowicą przezprzełykową  do badań pediatrycznych</w:t>
            </w:r>
          </w:p>
        </w:tc>
        <w:tc>
          <w:tcPr>
            <w:tcW w:w="1553"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TAK/</w:t>
            </w:r>
            <w:proofErr w:type="spellStart"/>
            <w:r w:rsidRPr="00231958">
              <w:rPr>
                <w:lang w:val="en-US" w:eastAsia="de-DE"/>
              </w:rPr>
              <w:t>Opisać</w:t>
            </w:r>
            <w:proofErr w:type="spellEnd"/>
          </w:p>
        </w:tc>
      </w:tr>
      <w:tr w:rsidR="00231958" w:rsidRPr="00231958" w:rsidTr="00231958">
        <w:trPr>
          <w:trHeight w:val="255"/>
          <w:jc w:val="center"/>
        </w:trPr>
        <w:tc>
          <w:tcPr>
            <w:tcW w:w="8359" w:type="dxa"/>
            <w:gridSpan w:val="2"/>
            <w:tcBorders>
              <w:top w:val="single" w:sz="4" w:space="0" w:color="auto"/>
              <w:bottom w:val="single" w:sz="4" w:space="0" w:color="auto"/>
              <w:right w:val="single" w:sz="4" w:space="0" w:color="auto"/>
            </w:tcBorders>
            <w:vAlign w:val="center"/>
          </w:tcPr>
          <w:p w:rsidR="00231958" w:rsidRPr="00231958" w:rsidRDefault="00231958" w:rsidP="00231958">
            <w:pPr>
              <w:spacing w:before="40" w:after="40"/>
              <w:jc w:val="left"/>
              <w:rPr>
                <w:lang w:eastAsia="de-DE"/>
              </w:rPr>
            </w:pPr>
            <w:r w:rsidRPr="00231958">
              <w:rPr>
                <w:rFonts w:eastAsia="Calibri"/>
                <w:b/>
                <w:bCs/>
                <w:lang w:eastAsia="ar-SA"/>
              </w:rPr>
              <w:t>XIV. Warunki gwarancji i serwisu</w:t>
            </w:r>
          </w:p>
        </w:tc>
        <w:tc>
          <w:tcPr>
            <w:tcW w:w="1553" w:type="dxa"/>
            <w:tcBorders>
              <w:top w:val="single" w:sz="4" w:space="0" w:color="auto"/>
              <w:bottom w:val="single" w:sz="4" w:space="0" w:color="auto"/>
              <w:right w:val="single" w:sz="4" w:space="0" w:color="auto"/>
            </w:tcBorders>
            <w:vAlign w:val="center"/>
          </w:tcPr>
          <w:p w:rsidR="00231958" w:rsidRPr="00231958" w:rsidRDefault="00231958" w:rsidP="00231958">
            <w:pPr>
              <w:spacing w:before="40" w:after="40"/>
              <w:jc w:val="left"/>
              <w:rPr>
                <w:lang w:eastAsia="de-DE"/>
              </w:rPr>
            </w:pP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1.</w:t>
            </w:r>
          </w:p>
        </w:tc>
        <w:tc>
          <w:tcPr>
            <w:tcW w:w="7655" w:type="dxa"/>
            <w:tcBorders>
              <w:top w:val="single" w:sz="4" w:space="0" w:color="auto"/>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val="en-US" w:eastAsia="ar-SA"/>
              </w:rPr>
            </w:pPr>
            <w:proofErr w:type="spellStart"/>
            <w:r w:rsidRPr="00231958">
              <w:rPr>
                <w:rFonts w:eastAsia="Calibri"/>
                <w:lang w:val="en-US" w:eastAsia="ar-SA"/>
              </w:rPr>
              <w:t>Gwarancja</w:t>
            </w:r>
            <w:proofErr w:type="spellEnd"/>
            <w:r w:rsidRPr="00231958">
              <w:rPr>
                <w:rFonts w:eastAsia="Calibri"/>
                <w:lang w:val="en-US" w:eastAsia="ar-SA"/>
              </w:rPr>
              <w:t xml:space="preserve"> min. 36 </w:t>
            </w:r>
            <w:proofErr w:type="spellStart"/>
            <w:r w:rsidRPr="00231958">
              <w:rPr>
                <w:rFonts w:eastAsia="Calibri"/>
                <w:lang w:val="en-US" w:eastAsia="ar-SA"/>
              </w:rPr>
              <w:t>miesięcy</w:t>
            </w:r>
            <w:proofErr w:type="spellEnd"/>
          </w:p>
        </w:tc>
        <w:tc>
          <w:tcPr>
            <w:tcW w:w="1553" w:type="dxa"/>
            <w:tcBorders>
              <w:top w:val="single" w:sz="4" w:space="0" w:color="auto"/>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2.</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Gwarancja obejmuje naprawy, konserwacje, przeglądy wraz z materiałami i częściami zamiennymi</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3.</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rPr>
                <w:rFonts w:eastAsia="Calibri"/>
                <w:lang w:eastAsia="ar-SA"/>
              </w:rPr>
            </w:pPr>
            <w:r w:rsidRPr="00231958">
              <w:rPr>
                <w:rFonts w:eastAsia="Calibri"/>
                <w:lang w:eastAsia="ar-SA"/>
              </w:rPr>
              <w:t>Czas reakcji serwisu od powiadomienia do rozpoczęcia naprawy max. 24 godz.</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4.</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rPr>
                <w:rFonts w:eastAsia="Calibri"/>
                <w:lang w:eastAsia="ar-SA"/>
              </w:rPr>
            </w:pPr>
            <w:r w:rsidRPr="00231958">
              <w:rPr>
                <w:rFonts w:eastAsia="Calibri"/>
                <w:lang w:eastAsia="ar-SA"/>
              </w:rPr>
              <w:t>Czas skutecznej naprawy max. 5 dni licząc od dnia zgłoszenia</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5.</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Czas dostarczenia elementu lub sprzętu zastępczego w przypadku naprawy trwającej dłużej niż czas skutecznej naprawy – wskazany w punkcie powyżej</w:t>
            </w:r>
          </w:p>
        </w:tc>
        <w:tc>
          <w:tcPr>
            <w:tcW w:w="1553" w:type="dxa"/>
            <w:tcBorders>
              <w:top w:val="nil"/>
              <w:left w:val="nil"/>
              <w:bottom w:val="single" w:sz="4" w:space="0" w:color="auto"/>
              <w:right w:val="single" w:sz="4" w:space="0" w:color="auto"/>
            </w:tcBorders>
            <w:shd w:val="clear" w:color="auto" w:fill="auto"/>
            <w:vAlign w:val="center"/>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roofErr w:type="spellStart"/>
            <w:r w:rsidRPr="00231958">
              <w:rPr>
                <w:rFonts w:eastAsia="Calibri"/>
                <w:lang w:val="en-US" w:eastAsia="ar-SA"/>
              </w:rPr>
              <w:t>Podać</w:t>
            </w:r>
            <w:proofErr w:type="spellEnd"/>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6.</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Instrukcja obsługi w języku polskim (dostawa z urządzeniem)</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color w:val="FF0000"/>
                <w:lang w:val="en-US" w:eastAsia="de-DE"/>
              </w:rPr>
            </w:pPr>
            <w:r w:rsidRPr="00231958">
              <w:rPr>
                <w:color w:val="FF0000"/>
                <w:lang w:val="en-US" w:eastAsia="de-DE"/>
              </w:rPr>
              <w:t>7.</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color w:val="FF0000"/>
                <w:lang w:eastAsia="ar-SA"/>
              </w:rPr>
            </w:pPr>
            <w:r w:rsidRPr="00231958">
              <w:rPr>
                <w:rFonts w:eastAsia="Calibri"/>
                <w:color w:val="FF0000"/>
                <w:lang w:eastAsia="ar-SA"/>
              </w:rPr>
              <w:t>Obsługa urządzenia i komunikaty w języku polskim lub angielskim</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color w:val="FF0000"/>
                <w:lang w:val="en-US" w:eastAsia="ar-SA"/>
              </w:rPr>
            </w:pPr>
            <w:r w:rsidRPr="00231958">
              <w:rPr>
                <w:rFonts w:eastAsia="Calibri"/>
                <w:color w:val="FF0000"/>
                <w:lang w:val="en-US" w:eastAsia="ar-SA"/>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8.</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Oryginalny prospekt z listą parametrów technicznych oraz jego tłumaczenie na język polski, lub oświadczenie autoryzowanego dystrybutora producenta</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9.</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Protokół z przeprowadzonego szkolenia musi zawierać listę imienną przeszkolonych osób potwierdzoną podpisem przez te osoby</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
        </w:tc>
      </w:tr>
      <w:tr w:rsidR="00231958" w:rsidRPr="00231958" w:rsidTr="00231958">
        <w:trPr>
          <w:trHeight w:val="255"/>
          <w:jc w:val="center"/>
        </w:trPr>
        <w:tc>
          <w:tcPr>
            <w:tcW w:w="704" w:type="dxa"/>
            <w:tcBorders>
              <w:top w:val="single" w:sz="4" w:space="0" w:color="auto"/>
              <w:bottom w:val="single" w:sz="4" w:space="0" w:color="auto"/>
            </w:tcBorders>
            <w:vAlign w:val="center"/>
          </w:tcPr>
          <w:p w:rsidR="00231958" w:rsidRPr="00231958" w:rsidRDefault="00231958" w:rsidP="00231958">
            <w:pPr>
              <w:spacing w:before="40" w:after="40"/>
              <w:jc w:val="center"/>
              <w:rPr>
                <w:lang w:val="en-US" w:eastAsia="de-DE"/>
              </w:rPr>
            </w:pPr>
            <w:r w:rsidRPr="00231958">
              <w:rPr>
                <w:lang w:val="en-US" w:eastAsia="de-DE"/>
              </w:rPr>
              <w:t>10.</w:t>
            </w:r>
          </w:p>
        </w:tc>
        <w:tc>
          <w:tcPr>
            <w:tcW w:w="7655" w:type="dxa"/>
            <w:tcBorders>
              <w:top w:val="nil"/>
              <w:left w:val="single" w:sz="4" w:space="0" w:color="000000"/>
              <w:bottom w:val="single" w:sz="4" w:space="0" w:color="000000"/>
              <w:right w:val="single" w:sz="4" w:space="0" w:color="000000"/>
            </w:tcBorders>
            <w:shd w:val="clear" w:color="auto" w:fill="auto"/>
            <w:vAlign w:val="bottom"/>
          </w:tcPr>
          <w:p w:rsidR="00231958" w:rsidRPr="00231958" w:rsidRDefault="00231958" w:rsidP="00231958">
            <w:pPr>
              <w:suppressAutoHyphens/>
              <w:spacing w:before="40" w:after="40"/>
              <w:jc w:val="left"/>
              <w:rPr>
                <w:rFonts w:eastAsia="Calibri"/>
                <w:lang w:eastAsia="ar-SA"/>
              </w:rPr>
            </w:pPr>
            <w:r w:rsidRPr="00231958">
              <w:rPr>
                <w:rFonts w:eastAsia="Calibri"/>
                <w:lang w:eastAsia="ar-SA"/>
              </w:rPr>
              <w:t>W pełni przygotowane i wyposażone do pracy z chorym</w:t>
            </w:r>
          </w:p>
        </w:tc>
        <w:tc>
          <w:tcPr>
            <w:tcW w:w="1553" w:type="dxa"/>
            <w:tcBorders>
              <w:top w:val="nil"/>
              <w:left w:val="nil"/>
              <w:bottom w:val="single" w:sz="4" w:space="0" w:color="auto"/>
              <w:right w:val="single" w:sz="4" w:space="0" w:color="auto"/>
            </w:tcBorders>
            <w:shd w:val="clear" w:color="auto" w:fill="auto"/>
            <w:vAlign w:val="bottom"/>
          </w:tcPr>
          <w:p w:rsidR="00231958" w:rsidRPr="00231958" w:rsidRDefault="00231958" w:rsidP="00231958">
            <w:pPr>
              <w:suppressAutoHyphens/>
              <w:spacing w:before="40" w:after="40"/>
              <w:jc w:val="center"/>
              <w:rPr>
                <w:rFonts w:eastAsia="Calibri"/>
                <w:lang w:val="en-US" w:eastAsia="ar-SA"/>
              </w:rPr>
            </w:pPr>
            <w:r w:rsidRPr="00231958">
              <w:rPr>
                <w:rFonts w:eastAsia="Calibri"/>
                <w:lang w:val="en-US" w:eastAsia="ar-SA"/>
              </w:rPr>
              <w:t>TAK</w:t>
            </w:r>
          </w:p>
        </w:tc>
      </w:tr>
    </w:tbl>
    <w:p w:rsidR="003C259A" w:rsidRPr="002041D0" w:rsidRDefault="003C259A" w:rsidP="003C259A">
      <w:pPr>
        <w:rPr>
          <w:b/>
        </w:rPr>
      </w:pPr>
      <w:r w:rsidRPr="002041D0">
        <w:rPr>
          <w:b/>
        </w:rPr>
        <w:t>Odpowiedź:</w:t>
      </w:r>
    </w:p>
    <w:p w:rsidR="003C259A" w:rsidRDefault="003C259A" w:rsidP="003C259A">
      <w:r>
        <w:t xml:space="preserve">Zamawiający dopuszcza ww. aparat. W związku z powyższym, Zamawiający modyfikuje zapisy Załącznika 1.1. SIWZ. Załącznik 1.1. zastępuje się </w:t>
      </w:r>
      <w:r w:rsidRPr="00905911">
        <w:rPr>
          <w:b/>
        </w:rPr>
        <w:t>Załącznikiem 1.1 z dn. 20.10.2017r.</w:t>
      </w:r>
      <w:r>
        <w:t xml:space="preserve"> Zmiany zostały zaznaczone kolorem czerwonym. </w:t>
      </w:r>
    </w:p>
    <w:p w:rsidR="00231958" w:rsidRPr="00231958" w:rsidRDefault="00231958" w:rsidP="00231958">
      <w:pPr>
        <w:contextualSpacing/>
        <w:rPr>
          <w:rFonts w:ascii="Arial" w:hAnsi="Arial"/>
          <w:lang w:eastAsia="de-DE"/>
        </w:rPr>
      </w:pPr>
    </w:p>
    <w:p w:rsidR="00C553DB" w:rsidRDefault="00C553DB" w:rsidP="00C553DB">
      <w:pPr>
        <w:contextualSpacing/>
        <w:textAlignment w:val="baseline"/>
        <w:rPr>
          <w:rFonts w:eastAsia="Calibri"/>
          <w:color w:val="000000"/>
        </w:rPr>
      </w:pPr>
    </w:p>
    <w:p w:rsidR="00C553DB" w:rsidRPr="00C553DB" w:rsidRDefault="00C553DB" w:rsidP="00C553DB">
      <w:pPr>
        <w:contextualSpacing/>
        <w:jc w:val="left"/>
        <w:textAlignment w:val="baseline"/>
        <w:rPr>
          <w:rFonts w:eastAsia="Calibri"/>
          <w:color w:val="000000"/>
        </w:rPr>
      </w:pPr>
      <w:r w:rsidRPr="00C553DB">
        <w:rPr>
          <w:rFonts w:eastAsia="Calibri"/>
          <w:color w:val="000000"/>
        </w:rPr>
        <w:t>Jednocześnie Zamawiający informuje, nastąpi zmiana terminu składania i otwarcia ofert w ww. postępowaniu na:</w:t>
      </w:r>
    </w:p>
    <w:p w:rsidR="00C553DB" w:rsidRPr="00C553DB" w:rsidRDefault="00C553DB" w:rsidP="00C553DB">
      <w:pPr>
        <w:numPr>
          <w:ilvl w:val="0"/>
          <w:numId w:val="9"/>
        </w:numPr>
        <w:contextualSpacing/>
        <w:jc w:val="left"/>
        <w:textAlignment w:val="baseline"/>
        <w:rPr>
          <w:rFonts w:eastAsia="Calibri"/>
          <w:color w:val="000000"/>
        </w:rPr>
      </w:pPr>
      <w:r>
        <w:rPr>
          <w:rFonts w:eastAsia="Calibri"/>
          <w:color w:val="000000"/>
        </w:rPr>
        <w:t>30</w:t>
      </w:r>
      <w:r w:rsidRPr="00C553DB">
        <w:rPr>
          <w:rFonts w:eastAsia="Calibri"/>
          <w:color w:val="000000"/>
        </w:rPr>
        <w:t>.10.2017r. do godz. 10.00 - składanie ofert</w:t>
      </w:r>
    </w:p>
    <w:p w:rsidR="00C553DB" w:rsidRPr="00C553DB" w:rsidRDefault="00C553DB" w:rsidP="00C553DB">
      <w:pPr>
        <w:numPr>
          <w:ilvl w:val="0"/>
          <w:numId w:val="9"/>
        </w:numPr>
        <w:contextualSpacing/>
        <w:jc w:val="left"/>
        <w:textAlignment w:val="baseline"/>
        <w:rPr>
          <w:rFonts w:eastAsia="Calibri"/>
          <w:color w:val="000000"/>
        </w:rPr>
      </w:pPr>
      <w:r>
        <w:rPr>
          <w:rFonts w:eastAsia="Calibri"/>
          <w:color w:val="000000"/>
        </w:rPr>
        <w:t>30</w:t>
      </w:r>
      <w:r w:rsidRPr="00C553DB">
        <w:rPr>
          <w:rFonts w:eastAsia="Calibri"/>
          <w:color w:val="000000"/>
        </w:rPr>
        <w:t>.10.2017r. o godz. 11.00 – otwarcie ofert</w:t>
      </w:r>
    </w:p>
    <w:p w:rsidR="00C553DB" w:rsidRPr="00C553DB" w:rsidRDefault="00C553DB" w:rsidP="00C553DB">
      <w:pPr>
        <w:contextualSpacing/>
        <w:jc w:val="left"/>
        <w:textAlignment w:val="baseline"/>
        <w:rPr>
          <w:rFonts w:eastAsia="Calibri"/>
          <w:color w:val="000000"/>
        </w:rPr>
      </w:pPr>
      <w:r w:rsidRPr="00C553DB">
        <w:rPr>
          <w:rFonts w:eastAsia="Calibri"/>
          <w:color w:val="000000"/>
        </w:rPr>
        <w:t>Miejsce składania i otwarcia ofert pozostaje bez zmian.</w:t>
      </w:r>
    </w:p>
    <w:p w:rsidR="00231958" w:rsidRPr="00231958" w:rsidRDefault="00231958" w:rsidP="00231958">
      <w:pPr>
        <w:rPr>
          <w:rFonts w:ascii="Arial" w:hAnsi="Arial" w:cs="Arial"/>
          <w:lang w:eastAsia="de-DE"/>
        </w:rPr>
      </w:pPr>
    </w:p>
    <w:p w:rsidR="005641DD" w:rsidRPr="005641DD" w:rsidRDefault="005641DD" w:rsidP="005641DD"/>
    <w:sectPr w:rsidR="005641DD" w:rsidRPr="005641DD" w:rsidSect="00013A8B">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226"/>
    <w:multiLevelType w:val="hybridMultilevel"/>
    <w:tmpl w:val="AB706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83AB0"/>
    <w:multiLevelType w:val="hybridMultilevel"/>
    <w:tmpl w:val="5DF4D8E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F4D36"/>
    <w:multiLevelType w:val="hybridMultilevel"/>
    <w:tmpl w:val="B4140848"/>
    <w:lvl w:ilvl="0" w:tplc="8F645E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3C3FC0"/>
    <w:multiLevelType w:val="hybridMultilevel"/>
    <w:tmpl w:val="C8CE2AD8"/>
    <w:lvl w:ilvl="0" w:tplc="3C48FA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36310E"/>
    <w:multiLevelType w:val="hybridMultilevel"/>
    <w:tmpl w:val="130AC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2672A5"/>
    <w:multiLevelType w:val="hybridMultilevel"/>
    <w:tmpl w:val="48F40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CE721A"/>
    <w:multiLevelType w:val="hybridMultilevel"/>
    <w:tmpl w:val="9B0468A2"/>
    <w:lvl w:ilvl="0" w:tplc="C9E4A5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8F124B7"/>
    <w:multiLevelType w:val="hybridMultilevel"/>
    <w:tmpl w:val="8068B63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8B"/>
    <w:rsid w:val="00013A8B"/>
    <w:rsid w:val="000A3937"/>
    <w:rsid w:val="001720BF"/>
    <w:rsid w:val="001C67A0"/>
    <w:rsid w:val="001E37E4"/>
    <w:rsid w:val="001E5D09"/>
    <w:rsid w:val="00231958"/>
    <w:rsid w:val="00301ECF"/>
    <w:rsid w:val="003C259A"/>
    <w:rsid w:val="004963C2"/>
    <w:rsid w:val="005641DD"/>
    <w:rsid w:val="005D2074"/>
    <w:rsid w:val="00614173"/>
    <w:rsid w:val="00624F17"/>
    <w:rsid w:val="006D1726"/>
    <w:rsid w:val="00786158"/>
    <w:rsid w:val="007D6913"/>
    <w:rsid w:val="008E17DD"/>
    <w:rsid w:val="00905911"/>
    <w:rsid w:val="00A56E3B"/>
    <w:rsid w:val="00A67C53"/>
    <w:rsid w:val="00BB7316"/>
    <w:rsid w:val="00C014EC"/>
    <w:rsid w:val="00C27CAD"/>
    <w:rsid w:val="00C553DB"/>
    <w:rsid w:val="00C73E08"/>
    <w:rsid w:val="00DC0019"/>
    <w:rsid w:val="00FC52F7"/>
    <w:rsid w:val="00FE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FAEE2-C6BB-477B-9F3B-597CF157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A8B"/>
    <w:pPr>
      <w:spacing w:after="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F17"/>
    <w:pPr>
      <w:ind w:left="720"/>
      <w:contextualSpacing/>
    </w:pPr>
  </w:style>
  <w:style w:type="paragraph" w:customStyle="1" w:styleId="scfbrieftext">
    <w:name w:val="scfbrieftext"/>
    <w:basedOn w:val="Normalny"/>
    <w:rsid w:val="00FE7FA2"/>
    <w:pPr>
      <w:jc w:val="left"/>
    </w:pPr>
    <w:rPr>
      <w:rFonts w:ascii="Calibri" w:hAnsi="Calibri"/>
      <w:lang w:val="en-US" w:eastAsia="de-DE"/>
    </w:rPr>
  </w:style>
  <w:style w:type="paragraph" w:styleId="Tekstdymka">
    <w:name w:val="Balloon Text"/>
    <w:basedOn w:val="Normalny"/>
    <w:link w:val="TekstdymkaZnak"/>
    <w:uiPriority w:val="99"/>
    <w:semiHidden/>
    <w:unhideWhenUsed/>
    <w:rsid w:val="00C553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3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5546</Words>
  <Characters>33278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2017-10-20T10:14:00Z</cp:lastPrinted>
  <dcterms:created xsi:type="dcterms:W3CDTF">2017-10-20T10:46:00Z</dcterms:created>
  <dcterms:modified xsi:type="dcterms:W3CDTF">2017-10-20T10:46:00Z</dcterms:modified>
</cp:coreProperties>
</file>